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5642" w:type="dxa"/>
        <w:tblInd w:w="-421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618"/>
        <w:gridCol w:w="4740"/>
        <w:gridCol w:w="1238"/>
        <w:gridCol w:w="924"/>
        <w:gridCol w:w="23"/>
        <w:gridCol w:w="2872"/>
        <w:gridCol w:w="5227"/>
      </w:tblGrid>
      <w:tr w:rsidR="00995F0C" w:rsidRPr="00B101CF" w:rsidTr="00B101CF"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Dekana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 Hassas Görevler </w:t>
            </w:r>
          </w:p>
        </w:tc>
      </w:tr>
      <w:tr w:rsidR="00650AF7" w:rsidRPr="00B101CF" w:rsidTr="00F336A3"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rPr>
          <w:trHeight w:val="9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235" w:right="222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ve 5.Maddelerinde belirtilen amaç ve ilkelere uygun olarak eğitim-öğretim faaliyetlerini yürütmek.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</w:t>
            </w:r>
            <w:bookmarkStart w:id="0" w:name="_GoBack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uygula</w:t>
            </w:r>
            <w:bookmarkEnd w:id="0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nmasını sağlamak. </w:t>
            </w:r>
          </w:p>
        </w:tc>
      </w:tr>
      <w:tr w:rsidR="00650AF7" w:rsidRPr="00B101CF" w:rsidTr="00F336A3">
        <w:trPr>
          <w:trHeight w:val="47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4F58F7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Kurullarına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 etmek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kurulların gündeme ilişkin kararlarını almak ve uygulamak. Birimler arasında düzenli çalışmayı sağlamak. </w:t>
            </w:r>
          </w:p>
        </w:tc>
      </w:tr>
      <w:tr w:rsidR="00650AF7" w:rsidRPr="00B101CF" w:rsidTr="00F336A3">
        <w:trPr>
          <w:trHeight w:val="6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katılarak birimi temsil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4F58F7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ve Dekanlık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arasında iletişim ve koordinasyon eksikliği,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katılmak. Mazereti söz konusu ise iletmek. </w:t>
            </w:r>
          </w:p>
        </w:tc>
      </w:tr>
      <w:tr w:rsidR="00650AF7" w:rsidRPr="00B101CF" w:rsidTr="00F336A3">
        <w:trPr>
          <w:trHeight w:val="8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Eğitim-Öğretim, bilimsel araştırma ve yayın faaliyetlerinin düzenli bir şekilde yürütülmesi ve geliştirilmesini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itim-Öğretim faaliyetlerinin geliştirilmesi ve kalitesinin arttırılmasına yönelik yapılması gerekli görülen faaliyetlerde aksaklıkların yaşanması,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amacına uygun olarak zamanında, etkili ve verimli bir şekilde uygulanmasını sağlamak. </w:t>
            </w:r>
          </w:p>
        </w:tc>
      </w:tr>
      <w:tr w:rsidR="00650AF7" w:rsidRPr="00B101CF" w:rsidTr="00F336A3">
        <w:trPr>
          <w:trHeight w:val="11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Harcama Yetkilisi olarak birime tahsis edilen ödeneğin etkili ve verimli kullanılmasını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Birimin amaçları doğrultusunda ihtiyaç duyulan mal ve hizmet alımlarının gerçekleştirilememesi.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Birimlere tahsis edilen</w:t>
            </w:r>
            <w:r w:rsidR="004F58F7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ödenek miktarı ile Fakültenin</w:t>
            </w: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amaç ve ilkeleri doğrultusunda ihtiyaç duyulan mal ve hizmet alımlarının gerçekleştirilmesini sağlamak.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0AF7" w:rsidRPr="00B101CF" w:rsidTr="00F336A3">
        <w:trPr>
          <w:trHeight w:val="11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birimleri ve her düzeydeki personeli üzerinde genel gözetim ve denetim görevini yapmak.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 ile idari işlerin aksaması,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1" w:line="238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arasında koordinasyonu sağlamak, Eğitim-Öğretim ile İdari İşlerin yürütülmesini sağlamak. Akademik ve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idari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personelin kadro takip ve çalışmalarını yapmak. </w:t>
            </w:r>
          </w:p>
        </w:tc>
      </w:tr>
      <w:tr w:rsidR="00995F0C" w:rsidRPr="00B101CF" w:rsidTr="00B101CF">
        <w:tblPrEx>
          <w:tblCellMar>
            <w:top w:w="43" w:type="dxa"/>
            <w:bottom w:w="10" w:type="dxa"/>
            <w:right w:w="10" w:type="dxa"/>
          </w:tblCellMar>
        </w:tblPrEx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Yardımcısına Ait Hassas Görevler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5.Maddelerinde belirtilen amaç ve ilkelere uygun hareket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yürütülmesinde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 için bilgilendirme çalışmalarının yapılması.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9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düzenleyeceği her türlü etkinliği denetlemek.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Öğrenciler arasında düzen ve huzurun bozulması,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staj ve uygulama faaliyetlerini düzenlemek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Kurumsal itibar, hak ve zaman kaybı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0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sorunlarını dinlemek ve çözüme kavuşturmak.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F336A3" w:rsidP="00F336A3"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A3" w:rsidRPr="00B101CF" w:rsidRDefault="00F336A3" w:rsidP="00F336A3">
            <w:pPr>
              <w:ind w:left="115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arasında düzen ve huzurun bozulması, Kaygıları artırır.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Çözüm odaklı yaklaşımlarda bulunmalı </w:t>
            </w:r>
          </w:p>
          <w:p w:rsidR="00F336A3" w:rsidRPr="00B101CF" w:rsidRDefault="00F336A3" w:rsidP="00F336A3">
            <w:pPr>
              <w:ind w:left="113" w:righ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görülmesi halinde uzmanlardan destek alınmalı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11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Başarılı ve gelir düzeyi düşük öğrencilere destek amacıyla verilen kurum-içi ve kurum-dışı burslarda yapılacak öğrenci seçim işlemlerini gerçekleştirmek üzere ilgili komisyonlarda görev almak.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F336A3" w:rsidP="00F336A3">
            <w:r w:rsidRPr="008D3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Dekan Yardımcısı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Haksızlık ve mağduriyete sebebiyet verme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 w:righ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Burs verilecek öğrencilere bursun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niteliğine ilişkin yönetmeliklere uygun hareket etmek.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5F0C" w:rsidRDefault="000F629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D6F42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5F0C" w:rsidRDefault="00995F0C">
      <w:pPr>
        <w:spacing w:after="0"/>
        <w:ind w:left="-1020" w:right="43"/>
      </w:pPr>
    </w:p>
    <w:p w:rsidR="00ED6F42" w:rsidRDefault="00ED6F42">
      <w:pPr>
        <w:spacing w:after="0"/>
        <w:ind w:left="-1020" w:right="43"/>
      </w:pPr>
    </w:p>
    <w:tbl>
      <w:tblPr>
        <w:tblStyle w:val="TableGrid"/>
        <w:tblW w:w="15168" w:type="dxa"/>
        <w:tblInd w:w="118" w:type="dxa"/>
        <w:tblCellMar>
          <w:top w:w="4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608"/>
        <w:gridCol w:w="3680"/>
        <w:gridCol w:w="1980"/>
        <w:gridCol w:w="1272"/>
        <w:gridCol w:w="4097"/>
        <w:gridCol w:w="3531"/>
      </w:tblGrid>
      <w:tr w:rsidR="00995F0C">
        <w:trPr>
          <w:trHeight w:val="7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Hazırlık Çalışmaları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Sekreteri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>
        <w:trPr>
          <w:trHeight w:val="11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 ve Sınav </w:t>
            </w:r>
          </w:p>
          <w:p w:rsidR="00995F0C" w:rsidRDefault="000F6290">
            <w:pPr>
              <w:ind w:left="108" w:right="6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İşlemlerinin takibi ile Akademik Personelin Görev Süresi Uzatılması işlemlerinin zamanında yapılmasını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zaman ve güven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>
        <w:trPr>
          <w:trHeight w:val="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0" w:right="144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 w:rsidR="00FE2D4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Üniversitemizi iç ve dış tehditlere karşı Sivil Savunma hizmet ve faaliyetlerini planlanması ve yürütülmesi sırasında işbirliği ve organizasyonun sağlanması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ve mal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 w:right="4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Sivil savunma hizmetlerinin düzenli yürütülmesi, araç gereç temini ve personelin görevlendirilmesi </w:t>
            </w:r>
          </w:p>
        </w:tc>
      </w:tr>
      <w:tr w:rsidR="00995F0C">
        <w:trPr>
          <w:trHeight w:val="4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 yazıların hazırlanması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ihtiyaca binaen uygun personelin görevlendirilmesi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aksaması, itibar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Uygun görevlendirmelerin yapılması ve birimler arası koordinasyonun sağlanması, </w:t>
            </w:r>
          </w:p>
        </w:tc>
      </w:tr>
      <w:tr w:rsidR="00995F0C">
        <w:trPr>
          <w:trHeight w:val="6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içinde yapılması planlanan etkinliklerde gerekli organizasyonu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Düzen ve ortamın uygun hale getirilmesi için koordinasyonu sağlamak. </w:t>
            </w:r>
          </w:p>
        </w:tc>
      </w:tr>
      <w:tr w:rsidR="00995F0C">
        <w:trPr>
          <w:trHeight w:val="7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 ile idari işlerin hizmetinde kullanılan makine ve teçhizatın periyodik bakım ve onarımını yaptırmak.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336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 Sekreteri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 w:right="3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ve verilen hizmetin aksaması, iş ve zaman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Makine-teçhizatın yıllık bakım- onarımını yaptırmak. </w:t>
            </w:r>
          </w:p>
        </w:tc>
      </w:tr>
    </w:tbl>
    <w:p w:rsidR="00995F0C" w:rsidRDefault="00995F0C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tbl>
      <w:tblPr>
        <w:tblStyle w:val="TableGrid"/>
        <w:tblW w:w="15652" w:type="dxa"/>
        <w:tblInd w:w="-431" w:type="dxa"/>
        <w:tblCellMar>
          <w:top w:w="47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1104"/>
        <w:gridCol w:w="21"/>
        <w:gridCol w:w="2424"/>
        <w:gridCol w:w="350"/>
        <w:gridCol w:w="25"/>
        <w:gridCol w:w="1716"/>
        <w:gridCol w:w="845"/>
        <w:gridCol w:w="267"/>
        <w:gridCol w:w="1045"/>
        <w:gridCol w:w="4852"/>
        <w:gridCol w:w="3003"/>
      </w:tblGrid>
      <w:tr w:rsidR="00995F0C" w:rsidTr="0088434F">
        <w:trPr>
          <w:trHeight w:val="517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Bölüm Başkanlarına Ait Hassas Görevler </w:t>
            </w:r>
          </w:p>
        </w:tc>
      </w:tr>
      <w:tr w:rsidR="00995F0C" w:rsidTr="0088434F"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S.N.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5" w:right="210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 Maddelerinde belirtilen amaç ve ilkelere uygun hareket etmek.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İlgili maddelerin uygulanması </w:t>
            </w:r>
          </w:p>
        </w:tc>
      </w:tr>
      <w:tr w:rsidR="00995F0C" w:rsidTr="0088434F">
        <w:trPr>
          <w:trHeight w:val="69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Bölümlere başkanlık etmek ve Bölüm kurul kararlarını yürütmek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Aksaması,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temsil ve yetkinlikte sorunlar yaşanması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kurulu toplantılarının düzenli olarak zamanında yapılması ve Bölüm Kurulu Kararlarının alınması.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  <w:jc w:val="both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Kurulu toplantılarına katılarak bölümü temsil etmek.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Bölüm ve Dekanlık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arasında iletişim ve koordinasyon eksikliği, idari işlerde aksama,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Kurul toplantılarına katılmak, mazereti söz konusu ise iletmek, </w:t>
            </w:r>
          </w:p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öğretim elemanlarının bilim alanlarına uygun olarak ders dağılımlarını, dengeli ve makul bir şekilde yapmak.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 Arasında eşgüdümün sağlanamaması, Öğrenci hak kaybı,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 arasında eşgüdümün sağlanması.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ihtiyaç duyulan norm kadro planlarının belirlenmesi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elemanlarına verilen ders yükü yoğunluğunun fazlalığı nedeniyle, akademik kariyer, araştırma ve yayın faaliyetlerinin gerçekleştirilememesi.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 dağılımı ile bölüm kadro yapısı arasındaki eşgüdümü denetlemek ve kadro ihtiyacını belirlemek. </w:t>
            </w: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</w:pP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269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Personel-Yazı-Evrak Kayıt Hizmetleri Birimine Ait Hassas Görevler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6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S.N.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04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1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Alımına ilişkin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yasal süresi içerisinde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görev süresi uzatılmasına ilişkin iş ve işlemlerin zamanında yapılmasını sağlamak.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 w:rsidP="00FE2D4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Mevzuata uygun olarak takip işlemlerinin zamanında ve düzgün yapılması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116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tüm özlük işlerini takip etmek ve muhasebe birimine bildirmek. (Doğum, evlenme, ölüm, emeklilik, görevden ayrılma, askerlik, ücretsiz izin vb.)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Özlük haklarında mağduriyet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personele ait bilgi ve belgelerin özlük dosyalarında saklanması.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aranan bilgi ve belgeye ulaşılamaması,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Özenli ve dikkatli olmak. 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mal bildirim işlemlerinin takibi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uygunsuzluk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görev yapan akademik ve idari personel listelerinin güncel tutulması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9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görevlendirme işlemlerinin takibi ve sonuçlandırılması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mağdur olması,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13/b-4 Maddesi, 38. ve 39. Madde,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ders görevlendirme işlemlerinin yapılması.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31.Madde, 40/a-b-d Mad.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yıllık, mazeret izinlerini hazırlamak ve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E70777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Zaman, güven ve hak kaybı, işlerin aksaması ve ihmal edilmesi,</w:t>
            </w:r>
          </w:p>
          <w:p w:rsidR="00E70777" w:rsidRDefault="00E70777" w:rsidP="00E70777">
            <w:pPr>
              <w:ind w:left="113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517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F0C" w:rsidRDefault="000F6290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</w:pPr>
          </w:p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Öğrenci Hizmetleri Birimine Ait Hassas Görevler 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88434F">
        <w:tblPrEx>
          <w:tblCellMar>
            <w:right w:w="9" w:type="dxa"/>
          </w:tblCellMar>
        </w:tblPrEx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350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6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995F0C" w:rsidRDefault="000F6290">
            <w:pPr>
              <w:spacing w:after="141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3554F3">
            <w:pPr>
              <w:ind w:left="113"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3554F3">
            <w:pPr>
              <w:ind w:left="113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 hükümlerine göre öğrenci işlerine ilişkin iş ve işlemlerin zamanında v</w:t>
            </w:r>
            <w:r w:rsidR="003554F3">
              <w:rPr>
                <w:rFonts w:ascii="Times New Roman" w:eastAsia="Times New Roman" w:hAnsi="Times New Roman" w:cs="Times New Roman"/>
                <w:sz w:val="20"/>
              </w:rPr>
              <w:t xml:space="preserve">e düzgün yapılmasını sağlamak.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spacing w:after="3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154F0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4F0A">
              <w:t xml:space="preserve">       </w:t>
            </w:r>
          </w:p>
          <w:p w:rsidR="00154F0A" w:rsidRDefault="00154F0A" w:rsidP="00154F0A">
            <w:pPr>
              <w:ind w:left="5"/>
            </w:pPr>
          </w:p>
          <w:p w:rsidR="00995F0C" w:rsidRDefault="00154F0A" w:rsidP="00154F0A">
            <w:r>
              <w:t xml:space="preserve">  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</w:t>
            </w:r>
          </w:p>
          <w:p w:rsidR="00995F0C" w:rsidRDefault="000F6290" w:rsidP="00154F0A"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7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367CE6" w:rsidP="00367CE6">
            <w:pPr>
              <w:ind w:left="235" w:right="213" w:hanging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İşlerin aksaması, ihmal edilmesi, Zaman, güven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 ve süreli yazıların takip edilmesi zamanında cevap verilmesi,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16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995F0C" w:rsidP="00367CE6">
            <w:pPr>
              <w:spacing w:after="8"/>
              <w:ind w:left="5"/>
              <w:jc w:val="center"/>
            </w:pPr>
          </w:p>
          <w:p w:rsidR="00995F0C" w:rsidRDefault="000F6290" w:rsidP="00367CE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"/>
              <w:ind w:left="11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 adına yönetim kurullarında alınan tüm kararların uygulanmasını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Sağlamak. (Kayıt yapmak, kayıt silme, kayıt dondurma, ders muafiyeti, yatay geçiş, ders ekleme, ders silme vb.)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zaman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Alınan kararların zamanında ve düzgün uygulanması.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127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88434F" w:rsidP="0088434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53266C">
            <w:pPr>
              <w:ind w:left="108" w:right="214"/>
              <w:jc w:val="both"/>
            </w:pPr>
            <w:r w:rsidRPr="0053266C">
              <w:rPr>
                <w:rFonts w:ascii="Times New Roman" w:eastAsia="Times New Roman" w:hAnsi="Times New Roman" w:cs="Times New Roman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</w:rPr>
              <w:t xml:space="preserve"> öğrenim gören ve staj yapmakla yükümlü olan öğrencilerin staj iş ve işlemlerini takip etmek.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5" w:lineRule="auto"/>
              <w:ind w:right="24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Sunulan hizmetin aksaması, Kurumsal itibar, zaman ve hak kaybı,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Mevzuata uygun olarak iş ve işlemlerin zamanında takip edilmesi ve düzgün yapılması. (Staj Yönetmeliği, Senato, Staj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Kurulu, SGK ve YÖK)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0F6290">
            <w:r w:rsidRPr="0053266C"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Pr="0053266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53266C">
            <w:pPr>
              <w:ind w:left="108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öğrenim gören ve zorunlu staj yükümlülüğünden muaf olan öğrencilerin staj muafiyetleri ile ilgili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güven ve zaman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(Staj Yönetmeliği)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70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Birim Temsilcisinin seçilmesi için gerekli seçim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işlemlerinin hazırlık çalışmalarını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51B5D" w:rsidRDefault="000F6290" w:rsidP="00B879EC">
            <w:pPr>
              <w:ind w:left="108" w:right="557"/>
              <w:jc w:val="both"/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Mevzuata uygun olarak iş ve işlemlerin takip edilmesi </w:t>
            </w:r>
            <w:r w:rsidRPr="00551B5D">
              <w:rPr>
                <w:rFonts w:ascii="Times New Roman" w:eastAsia="Times New Roman" w:hAnsi="Times New Roman" w:cs="Times New Roman"/>
                <w:sz w:val="20"/>
              </w:rPr>
              <w:lastRenderedPageBreak/>
              <w:t>(</w:t>
            </w:r>
            <w:r w:rsidR="00B879EC" w:rsidRPr="00551B5D">
              <w:rPr>
                <w:rFonts w:ascii="Times New Roman" w:eastAsia="Times New Roman" w:hAnsi="Times New Roman" w:cs="Times New Roman"/>
                <w:sz w:val="20"/>
              </w:rPr>
              <w:t xml:space="preserve">KAYÜ </w:t>
            </w: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Öğrenci Konseyi Yönergesi)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2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 w:rsidP="00D370A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Mezun durumunda bulunan ve Mezuniyet törenine katılmak için öğrencilerimize </w:t>
            </w:r>
            <w:r w:rsidR="00E70777">
              <w:rPr>
                <w:rFonts w:ascii="Times New Roman" w:eastAsia="Times New Roman" w:hAnsi="Times New Roman" w:cs="Times New Roman"/>
                <w:sz w:val="20"/>
              </w:rPr>
              <w:t xml:space="preserve">verilen cübbelerin dağıtım iş ve işlemlerini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6C209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Memnuniyetsizlik,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Öğrencilerimize nazik ve güler bir yüzle her bir öğrenciye imza karşılığında cübbe teslim etmek. </w:t>
            </w:r>
          </w:p>
          <w:p w:rsidR="00995F0C" w:rsidRDefault="000F6290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Törenden sonra teslim almak. Öğrencilerimizin memnun ayrılmasını sağlamak. </w:t>
            </w:r>
          </w:p>
        </w:tc>
      </w:tr>
    </w:tbl>
    <w:p w:rsidR="00995F0C" w:rsidRDefault="00995F0C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tbl>
      <w:tblPr>
        <w:tblStyle w:val="TableGrid"/>
        <w:tblW w:w="15029" w:type="dxa"/>
        <w:tblInd w:w="53" w:type="dxa"/>
        <w:tblCellMar>
          <w:top w:w="39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4635"/>
        <w:gridCol w:w="2837"/>
        <w:gridCol w:w="1419"/>
        <w:gridCol w:w="2696"/>
        <w:gridCol w:w="2835"/>
      </w:tblGrid>
      <w:tr w:rsidR="00995F0C" w:rsidTr="00FE2D48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B5D" w:rsidRDefault="00551B5D" w:rsidP="00551B5D">
            <w:pPr>
              <w:rPr>
                <w:rFonts w:ascii="Times New Roman" w:eastAsia="Times New Roman" w:hAnsi="Times New Roman" w:cs="Times New Roman"/>
              </w:rPr>
            </w:pPr>
          </w:p>
          <w:p w:rsidR="00995F0C" w:rsidRDefault="000F6290" w:rsidP="00551B5D">
            <w:r>
              <w:rPr>
                <w:rFonts w:ascii="Times New Roman" w:eastAsia="Times New Roman" w:hAnsi="Times New Roman" w:cs="Times New Roman"/>
              </w:rPr>
              <w:t xml:space="preserve">Alt Birim: Tahakkuk ve Mali Hizmetler-Satın Alma-Taşınır Kayıt Yetkilisine Ait Hassas Görevler 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FE2D48">
        <w:trPr>
          <w:trHeight w:val="5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33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rPr>
          <w:trHeight w:val="6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4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maaş, ek ders, sınav ücretlerini hazırlamak ve ödeme işlemlerinin gerçekleşmesini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</w:p>
        </w:tc>
      </w:tr>
      <w:tr w:rsidR="00995F0C" w:rsidTr="00FE2D48">
        <w:trPr>
          <w:trHeight w:val="11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26" w:right="168" w:hanging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terfi işlemlerini takip etmek, durumunda değişiklik gösteren personele ait bilgilerin (KBS) Kamu Personeli Bilgi Sistemine doğru ve zamanında girişini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etmek, zamanında görevi yerine getirmek.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emekli keseneklerini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SGK’na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ortamda doğru, eksiksiz ve zamanında gönderilmesini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Cezai İşlem, İtibar Kaybı,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Soruşturma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5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SGK Prim kesintilerinin zamanında yapılması, (Ayın en geç 25’ne kadar)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özlük hakları ile ilgili mali işleri takip etmek. (görevden ayrılma, emeklilik, nakil, askerlik, istifa, ücretsiz izin, askerlik dönüşü,)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 ve yasalar çerçevesinde kişilere kazanılmış haklarından doğan ödemelerini zamanında gerçekleştirmek.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 hareketlerine ilişkin iş ve işlemleri takip etmek. (Açıktan atama, yeniden açıktan atama, nakil)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Kişilere kazanılmış haklarından doğan kazanımlarına ilişkin iş ve işlemleri takip etmek, sonuçlandırmak.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geçici görev yollukları ve sürekli görev yolluklarına ilişkin tahakkuk belgelerini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6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Kişileri mağdur etmemek.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kişi borcu ve rapor borcu evraklarını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4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 zamanında yerine getirmek. Devleti ve kişileri mağdur etmemek.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13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bütçesini hazırlamak, Ödeneklerin kontrolünü yapmak, ödenek üstü harcama yapılmasını engellemek, Ek Ödenek ve ödenek aktarma talep işlemlerini yapmak. Bir sonraki yıla borç bırakmamak.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 w:rsidTr="00FE2D48">
        <w:trPr>
          <w:trHeight w:val="9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9"/>
              </w:rPr>
              <w:lastRenderedPageBreak/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09.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08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ihtiyaç duyduğu araç-gereç, cihaz, makine ve teçhizatın satın alınması ve satın alınan mal ve malzemelerin birim ambarlarına gönderilmek üzere taşınır kayıtlarının yapılmasını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Hizmetleri Birim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Haksız rekabet, mali kayıp, 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tespiti, satın alma işlemleri ile taşınırların giriş ve çıkış işlemlerinin yapılması.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ve Yönetim Sistemi üzerinde taşınırların giriş ve çıkışlarına ilişkin kayıtları tutmak, bunlara ait belge ve cetvelleri düzenlemek, taşınır yönetim hesap cetvellerini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görevlisine göndermek.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zararı, taşınırlara ait kayıtların kontrolünü sağlayamama, evrakların düzenlenememesi,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giriş ve çıkış işlemlerinin bekletilmeden yapılması, gerekli belge ve cetvellerin düzenli tutulması, </w:t>
            </w:r>
          </w:p>
        </w:tc>
      </w:tr>
      <w:tr w:rsidR="00995F0C" w:rsidTr="00FE2D48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birimince edinilen taşınırların muayene ve kabul işlemleri yapılan malzemeleri, cins ve niteliklerine göre, sayarak, tartarak, ölçerek teslim almak, doğrudan tüketilmeyen ve kullanıma verilmeyen taşınırları sorumluluğundaki ambarlarda muhafaza etmek,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mali kayıp, menfaat sağlama,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Komisyonlarda görevli kişiler tarafından sayım ve kontrol işlemlerinin yapılması,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Taşınırların, yangına, ıslanmaya, bozulmaya, çalınmaya ve benzeri tehlikelere karşı korunması için gerekli tedbirleri almak ve alınmasını sağlamak,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kullanıma uygun mekânlara yerleştirilmesi,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sayım ve stok kontrolünü yapmak, asgari stok seviyesinin altına düşen taşınırları harcama yetkilisine bildirmek.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İhtiyaçlara cevap verememek, </w:t>
            </w:r>
          </w:p>
          <w:p w:rsidR="00995F0C" w:rsidRDefault="000F6290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itibar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kaybı, işlerin yapılmasına engel olmak,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Stok kontrolünü belirli aralıklara düzenli tutmak,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Kullanımda bulunan dayanıklı taşınırların sayımlarını yapmak.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 w:right="1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Tüm taşınırların kayıtlı olması, kullanımda bulunan taşınırların zimmet işlemlerinin yapılması. </w:t>
            </w:r>
          </w:p>
        </w:tc>
      </w:tr>
    </w:tbl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95F0C" w:rsidSect="00ED6F42">
      <w:headerReference w:type="default" r:id="rId7"/>
      <w:footerReference w:type="default" r:id="rId8"/>
      <w:pgSz w:w="16841" w:h="11911" w:orient="landscape"/>
      <w:pgMar w:top="1105" w:right="493" w:bottom="119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3D" w:rsidRDefault="005B5E3D" w:rsidP="00ED6F42">
      <w:pPr>
        <w:spacing w:after="0" w:line="240" w:lineRule="auto"/>
      </w:pPr>
      <w:r>
        <w:separator/>
      </w:r>
    </w:p>
  </w:endnote>
  <w:endnote w:type="continuationSeparator" w:id="0">
    <w:p w:rsidR="005B5E3D" w:rsidRDefault="005B5E3D" w:rsidP="00E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675" w:type="dxa"/>
      <w:tblInd w:w="-418" w:type="dxa"/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828"/>
      <w:gridCol w:w="657"/>
      <w:gridCol w:w="2925"/>
      <w:gridCol w:w="9265"/>
    </w:tblGrid>
    <w:tr w:rsidR="00E63057" w:rsidRPr="00ED6F42" w:rsidTr="00650AF7">
      <w:trPr>
        <w:trHeight w:val="162"/>
      </w:trPr>
      <w:tc>
        <w:tcPr>
          <w:tcW w:w="2828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592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</w:rPr>
            <w:t xml:space="preserve">          </w:t>
          </w:r>
          <w:r>
            <w:rPr>
              <w:rFonts w:ascii="Times New Roman" w:eastAsia="Times New Roman" w:hAnsi="Times New Roman" w:cs="Times New Roman"/>
            </w:rPr>
            <w:t xml:space="preserve">    </w:t>
          </w:r>
          <w:r w:rsidRPr="00ED6F42">
            <w:rPr>
              <w:rFonts w:ascii="Times New Roman" w:eastAsia="Times New Roman" w:hAnsi="Times New Roman" w:cs="Times New Roman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Hazırlayan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</w:p>
      </w:tc>
      <w:tc>
        <w:tcPr>
          <w:tcW w:w="657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25" w:type="dxa"/>
          <w:tcBorders>
            <w:top w:val="single" w:sz="6" w:space="0" w:color="000000"/>
            <w:left w:val="nil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454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   </w:t>
          </w:r>
        </w:p>
      </w:tc>
      <w:tc>
        <w:tcPr>
          <w:tcW w:w="9265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</w:tcPr>
        <w:p w:rsidR="00E63057" w:rsidRPr="00ED6F42" w:rsidRDefault="00E63057" w:rsidP="00ED6F42">
          <w:pPr>
            <w:tabs>
              <w:tab w:val="center" w:pos="720"/>
              <w:tab w:val="center" w:pos="2375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                                                                                                                                   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>Onaylayan</w:t>
          </w:r>
        </w:p>
      </w:tc>
    </w:tr>
    <w:tr w:rsidR="00E63057" w:rsidRPr="00ED6F42" w:rsidTr="00650AF7">
      <w:trPr>
        <w:trHeight w:val="86"/>
      </w:trPr>
      <w:tc>
        <w:tcPr>
          <w:tcW w:w="2828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</w:tcPr>
        <w:p w:rsidR="00E63057" w:rsidRPr="00ED6F42" w:rsidRDefault="00E63057" w:rsidP="001D452B">
          <w:pPr>
            <w:spacing w:line="259" w:lineRule="auto"/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</w:t>
          </w:r>
          <w:r w:rsidR="001D452B">
            <w:rPr>
              <w:rFonts w:ascii="Times New Roman" w:eastAsia="Times New Roman" w:hAnsi="Times New Roman" w:cs="Times New Roman"/>
              <w:sz w:val="24"/>
            </w:rPr>
            <w:t xml:space="preserve">           BKK</w:t>
          </w:r>
        </w:p>
      </w:tc>
      <w:tc>
        <w:tcPr>
          <w:tcW w:w="657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5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9265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</w:tcPr>
        <w:p w:rsidR="00E63057" w:rsidRPr="00ED6F42" w:rsidRDefault="001D452B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KASGEM</w:t>
          </w:r>
        </w:p>
      </w:tc>
    </w:tr>
  </w:tbl>
  <w:p w:rsidR="00E63057" w:rsidRDefault="00E630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3D" w:rsidRDefault="005B5E3D" w:rsidP="00ED6F42">
      <w:pPr>
        <w:spacing w:after="0" w:line="240" w:lineRule="auto"/>
      </w:pPr>
      <w:r>
        <w:separator/>
      </w:r>
    </w:p>
  </w:footnote>
  <w:footnote w:type="continuationSeparator" w:id="0">
    <w:p w:rsidR="005B5E3D" w:rsidRDefault="005B5E3D" w:rsidP="00E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57" w:rsidRDefault="00E63057">
    <w:pPr>
      <w:pStyle w:val="stbilgi"/>
    </w:pPr>
  </w:p>
  <w:tbl>
    <w:tblPr>
      <w:tblW w:w="15257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473"/>
      <w:gridCol w:w="7973"/>
      <w:gridCol w:w="2840"/>
      <w:gridCol w:w="1971"/>
    </w:tblGrid>
    <w:tr w:rsidR="00E63057" w:rsidRPr="00B101CF" w:rsidTr="00E63057">
      <w:trPr>
        <w:trHeight w:hRule="exact" w:val="298"/>
      </w:trPr>
      <w:tc>
        <w:tcPr>
          <w:tcW w:w="2473" w:type="dxa"/>
          <w:vMerge w:val="restart"/>
          <w:vAlign w:val="center"/>
        </w:tcPr>
        <w:p w:rsidR="00E63057" w:rsidRPr="00B101CF" w:rsidRDefault="00E63057" w:rsidP="00E63057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 o:ole="">
                <v:imagedata r:id="rId1" o:title="" croptop="-736f" cropbottom="-736f" cropleft="3781f" cropright="3151f"/>
              </v:shape>
              <o:OLEObject Type="Embed" ProgID="PBrush" ShapeID="_x0000_i1025" DrawAspect="Content" ObjectID="_1761997202" r:id="rId2"/>
            </w:object>
          </w:r>
          <w:r w:rsidRPr="00B101CF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973" w:type="dxa"/>
          <w:vMerge w:val="restart"/>
          <w:vAlign w:val="center"/>
        </w:tcPr>
        <w:p w:rsidR="00E63057" w:rsidRPr="00B101CF" w:rsidRDefault="00E63057" w:rsidP="00E6305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  <w:r w:rsidRPr="003D6771">
            <w:rPr>
              <w:rFonts w:ascii="Times New Roman" w:eastAsia="Times New Roman" w:hAnsi="Times New Roman" w:cs="Times New Roman"/>
              <w:b/>
            </w:rPr>
            <w:t>HASSAS GÖREVLER</w:t>
          </w:r>
          <w:r>
            <w:rPr>
              <w:rFonts w:ascii="Times New Roman" w:eastAsia="Times New Roman" w:hAnsi="Times New Roman" w:cs="Times New Roman"/>
              <w:b/>
            </w:rPr>
            <w:t xml:space="preserve"> TESPİT FORMU</w:t>
          </w: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FR-265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8/02/2022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-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0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1971" w:type="dxa"/>
        </w:tcPr>
        <w:p w:rsidR="00E63057" w:rsidRDefault="0088434F" w:rsidP="00E63057">
          <w:r>
            <w:t>1/10</w:t>
          </w:r>
        </w:p>
      </w:tc>
    </w:tr>
  </w:tbl>
  <w:p w:rsidR="00E63057" w:rsidRDefault="00E63057">
    <w:pPr>
      <w:pStyle w:val="stbilgi"/>
    </w:pPr>
  </w:p>
  <w:p w:rsidR="00E63057" w:rsidRDefault="00E63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1509D"/>
    <w:rsid w:val="00077374"/>
    <w:rsid w:val="000F6290"/>
    <w:rsid w:val="00100F31"/>
    <w:rsid w:val="00154F0A"/>
    <w:rsid w:val="001D452B"/>
    <w:rsid w:val="002B5F5A"/>
    <w:rsid w:val="003554F3"/>
    <w:rsid w:val="00357E6F"/>
    <w:rsid w:val="00367CE6"/>
    <w:rsid w:val="003A7DCF"/>
    <w:rsid w:val="003D6771"/>
    <w:rsid w:val="003F68FE"/>
    <w:rsid w:val="004358D0"/>
    <w:rsid w:val="0045042B"/>
    <w:rsid w:val="004912D8"/>
    <w:rsid w:val="004F58F7"/>
    <w:rsid w:val="0053266C"/>
    <w:rsid w:val="00551B5D"/>
    <w:rsid w:val="00582D8C"/>
    <w:rsid w:val="0058444B"/>
    <w:rsid w:val="005B5E3D"/>
    <w:rsid w:val="00650AF7"/>
    <w:rsid w:val="00683286"/>
    <w:rsid w:val="006A3051"/>
    <w:rsid w:val="006A7F84"/>
    <w:rsid w:val="006C209F"/>
    <w:rsid w:val="0088434F"/>
    <w:rsid w:val="00993409"/>
    <w:rsid w:val="00995F0C"/>
    <w:rsid w:val="009E6D3F"/>
    <w:rsid w:val="00A734F6"/>
    <w:rsid w:val="00AE59FD"/>
    <w:rsid w:val="00B101CF"/>
    <w:rsid w:val="00B879EC"/>
    <w:rsid w:val="00C24205"/>
    <w:rsid w:val="00C72D1D"/>
    <w:rsid w:val="00CD2A74"/>
    <w:rsid w:val="00D370A7"/>
    <w:rsid w:val="00E17995"/>
    <w:rsid w:val="00E63057"/>
    <w:rsid w:val="00E70777"/>
    <w:rsid w:val="00E7079B"/>
    <w:rsid w:val="00ED6F42"/>
    <w:rsid w:val="00F336A3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558FAD-A19F-4E10-ABF7-92E14B6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4F6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F4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F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9189-6763-4791-8941-B01568D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2023-11-20T11:54:00Z</dcterms:created>
  <dcterms:modified xsi:type="dcterms:W3CDTF">2023-11-20T11:54:00Z</dcterms:modified>
</cp:coreProperties>
</file>