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0C" w:rsidRDefault="000F6290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5642" w:type="dxa"/>
        <w:tblInd w:w="-421" w:type="dxa"/>
        <w:tblCellMar>
          <w:top w:w="47" w:type="dxa"/>
          <w:bottom w:w="7" w:type="dxa"/>
        </w:tblCellMar>
        <w:tblLook w:val="04A0" w:firstRow="1" w:lastRow="0" w:firstColumn="1" w:lastColumn="0" w:noHBand="0" w:noVBand="1"/>
      </w:tblPr>
      <w:tblGrid>
        <w:gridCol w:w="618"/>
        <w:gridCol w:w="4740"/>
        <w:gridCol w:w="1238"/>
        <w:gridCol w:w="924"/>
        <w:gridCol w:w="23"/>
        <w:gridCol w:w="2872"/>
        <w:gridCol w:w="5227"/>
      </w:tblGrid>
      <w:tr w:rsidR="00995F0C" w:rsidRPr="00B101CF" w:rsidTr="00B101CF">
        <w:trPr>
          <w:trHeight w:val="517"/>
        </w:trPr>
        <w:tc>
          <w:tcPr>
            <w:tcW w:w="15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995F0C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F7" w:rsidRPr="00B101CF" w:rsidTr="00F336A3">
        <w:trPr>
          <w:trHeight w:val="51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S.N.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Görevler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Görevi Olan Personel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Düzeyi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Görevin Yerine Getirilmemesinin Sonuçları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Alınması Gereken Önlemler </w:t>
            </w:r>
          </w:p>
        </w:tc>
      </w:tr>
      <w:tr w:rsidR="00650AF7" w:rsidRPr="00B101CF" w:rsidTr="00F336A3">
        <w:trPr>
          <w:trHeight w:val="92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235" w:right="222" w:hanging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2547 Sayılı Yükseköğretim Kanunu’nun 4. ve 5.Maddelerinde belirtilen amaç ve ilkelere uygun olarak eğitim-öğretim faaliyetlerini yürütmek.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Faaliyetlerinde aksaklıkların yaşanması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maddelerin uygulanmasını sağlamak. </w:t>
            </w:r>
          </w:p>
        </w:tc>
      </w:tr>
      <w:tr w:rsidR="00650AF7" w:rsidRPr="00B101CF" w:rsidTr="00F336A3">
        <w:trPr>
          <w:trHeight w:val="47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4F58F7" w:rsidRDefault="004F58F7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Fakülte</w:t>
            </w:r>
            <w:r w:rsidR="000F6290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Kurullarına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Başkanlık etmek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kurulların gündeme ilişkin kararlarını almak ve uygulamak. Birimler arasında düzenli çalışmayı sağlamak. </w:t>
            </w:r>
          </w:p>
        </w:tc>
      </w:tr>
      <w:tr w:rsidR="00650AF7" w:rsidRPr="00B101CF" w:rsidTr="00F336A3">
        <w:trPr>
          <w:trHeight w:val="62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senato toplantılarına katılarak birimi temsil etmek.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F336A3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4F58F7" w:rsidRDefault="004F58F7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Rektörlük ve Dekanlık</w:t>
            </w:r>
            <w:r w:rsidR="000F6290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arasında iletişim ve koordinasyon eksikliği,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senato toplantılarına katılmak. Mazereti söz konusu ise iletmek. </w:t>
            </w:r>
          </w:p>
        </w:tc>
      </w:tr>
      <w:tr w:rsidR="00650AF7" w:rsidRPr="00B101CF" w:rsidTr="00F336A3">
        <w:trPr>
          <w:trHeight w:val="8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spacing w:after="3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Eğitim-Öğretim, bilimsel araştırma ve yayın faaliyetlerinin düzenli bir şekilde yürütülmesi ve geliştirilmesini sağlamak.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hAnsi="Times New Roman" w:cs="Times New Roman"/>
                <w:sz w:val="20"/>
                <w:szCs w:val="20"/>
              </w:rPr>
              <w:t>Eğ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itim-Öğretim faaliyetlerinin geliştirilmesi ve kalitesinin arttırılmasına yönelik yapılması gerekli görülen faaliyetlerde aksaklıkların yaşanması,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faaliyetlerinin amacına uygun olarak zamanında, etkili ve verimli bir şekilde uygulanmasını sağlamak. </w:t>
            </w:r>
          </w:p>
        </w:tc>
      </w:tr>
      <w:tr w:rsidR="00650AF7" w:rsidRPr="00B101CF" w:rsidTr="00F336A3">
        <w:trPr>
          <w:trHeight w:val="116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spacing w:after="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Harcama Yetkilisi olarak birime tahsis edilen ödeneğin etkili ve verimli kullanılmasını sağlamak.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spacing w:after="8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spacing w:after="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7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Birimin amaçları doğrultusunda ihtiyaç duyulan mal ve hizmet alımlarının gerçekleştirilememesi.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 w:right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Birimlere tahsis edilen</w:t>
            </w:r>
            <w:r w:rsidR="004F58F7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ödenek miktarı ile Fakültenin</w:t>
            </w: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amaç ve ilkeleri doğrultusunda ihtiyaç duyulan mal ve hizmet alımlarının gerçekleştirilmesini sağlamak.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0AF7" w:rsidRPr="00B101CF" w:rsidTr="00F336A3">
        <w:trPr>
          <w:trHeight w:val="115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4F58F7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Fakültenin</w:t>
            </w:r>
            <w:r w:rsidR="000F6290"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birimleri ve her düzeydeki personeli üzerinde genel gözetim ve denetim görevini yapmak.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 ile idari işlerin aksaması,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spacing w:after="1" w:line="238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Bölümler arasında koordinasyonu sağlamak, Eğitim-Öğretim ile İdari İşlerin yürütülmesini sağlamak. Akademik ve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idari</w:t>
            </w:r>
            <w:proofErr w:type="gramEnd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personelin kadro takip ve çalışmalarını yapmak. </w:t>
            </w:r>
          </w:p>
        </w:tc>
      </w:tr>
      <w:tr w:rsidR="00995F0C" w:rsidRPr="00B101CF" w:rsidTr="00B101CF">
        <w:tblPrEx>
          <w:tblCellMar>
            <w:top w:w="43" w:type="dxa"/>
            <w:bottom w:w="10" w:type="dxa"/>
            <w:right w:w="10" w:type="dxa"/>
          </w:tblCellMar>
        </w:tblPrEx>
        <w:trPr>
          <w:trHeight w:val="517"/>
        </w:trPr>
        <w:tc>
          <w:tcPr>
            <w:tcW w:w="15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995F0C" w:rsidRPr="00B101CF" w:rsidRDefault="00995F0C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F7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51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S.N.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Görevler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Hassas Görevi Olan Personel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Düzeyi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Görevin Yerine Getirilmemesinin Sonuçları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Alınması Gereken Önlemler </w:t>
            </w:r>
          </w:p>
        </w:tc>
      </w:tr>
      <w:tr w:rsidR="00650AF7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2547 Sayılı Yükseköğretim Kanunu’nun 4. </w:t>
            </w:r>
          </w:p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5.Maddelerinde belirtilen amaç ve ilkelere uygun hareket etmek.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  <w:r w:rsidR="000F6290"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Faaliyetlerinin yürütülmesinde aksaklıkların yaşanması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maddelerin uygulanması için bilgilendirme çalışmalarının yapılması. </w:t>
            </w:r>
          </w:p>
        </w:tc>
      </w:tr>
      <w:tr w:rsidR="00650AF7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79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düzenleyeceği her türlü etkinliği denetlemek.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5" w:right="7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yaşanması, Öğrenciler arasında düzen ve huzurun bozulması,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Düzen ve ortamın uygun hale getirilmesi için koordinasyonu sağlamak. </w:t>
            </w:r>
          </w:p>
        </w:tc>
      </w:tr>
      <w:tr w:rsidR="00650AF7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69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13"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staj ve uygulama faaliyetlerini düzenlemek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F336A3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0C" w:rsidRPr="00B101CF" w:rsidRDefault="000F6290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B101CF" w:rsidRDefault="000F6290">
            <w:pPr>
              <w:ind w:left="115" w:right="5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yaşanması, Kurumsal itibar, hak ve zaman kaybı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Pr="00B101CF" w:rsidRDefault="000F6290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Düzen ve ortamın uygun hale getirilmesi için koordinasyonu sağlamak. </w:t>
            </w:r>
          </w:p>
        </w:tc>
      </w:tr>
      <w:tr w:rsidR="00F336A3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70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 sorunlarını dinlemek ve çözüme kavuşturmak.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Default="00F336A3" w:rsidP="00F336A3">
            <w:r w:rsidRPr="008D3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Dekan Yardımcısı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6A3" w:rsidRPr="00B101CF" w:rsidRDefault="00F336A3" w:rsidP="00F336A3">
            <w:pPr>
              <w:ind w:left="115" w:righ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 arasında düzen ve huzurun bozulması, Kaygıları artırır.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Çözüm odaklı yaklaşımlarda bulunmalı </w:t>
            </w:r>
          </w:p>
          <w:p w:rsidR="00F336A3" w:rsidRPr="00B101CF" w:rsidRDefault="00F336A3" w:rsidP="00F336A3">
            <w:pPr>
              <w:ind w:left="113" w:righ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gerekli görülmesi halinde uzmanlardan destek alınmalı </w:t>
            </w:r>
          </w:p>
        </w:tc>
      </w:tr>
      <w:tr w:rsidR="00F336A3" w:rsidRPr="00B101CF" w:rsidTr="00F336A3">
        <w:tblPrEx>
          <w:tblCellMar>
            <w:top w:w="43" w:type="dxa"/>
            <w:bottom w:w="10" w:type="dxa"/>
            <w:right w:w="10" w:type="dxa"/>
          </w:tblCellMar>
        </w:tblPrEx>
        <w:trPr>
          <w:trHeight w:val="116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Başarılı ve gelir düzeyi düşük öğrencilere destek amacıyla verilen kurum-içi ve kurum-dışı burslarda yapılacak öğrenci seçim işlemlerini gerçekleştirmek üzere ilgili komisyonlarda görev almak.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Default="00F336A3" w:rsidP="00F336A3">
            <w:r w:rsidRPr="008D3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Dekan Yardımcısı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Haksızlık ve mağduriyete sebebiyet verme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3" w:rsidRPr="00B101CF" w:rsidRDefault="00F336A3" w:rsidP="00F336A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6A3" w:rsidRPr="00B101CF" w:rsidRDefault="00F336A3" w:rsidP="00F336A3">
            <w:pPr>
              <w:ind w:left="113" w:right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Burs verilecek öğrencilere bursun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01C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niteliğine ilişkin yönetmeliklere uygun hareket etmek.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95F0C" w:rsidRDefault="000F6290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D6771" w:rsidRDefault="003D677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3D6771" w:rsidRDefault="003D677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ED6F42" w:rsidRDefault="000F6290">
      <w:pPr>
        <w:spacing w:after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5F0C" w:rsidRDefault="00995F0C">
      <w:pPr>
        <w:spacing w:after="0"/>
        <w:ind w:left="-1020" w:right="43"/>
      </w:pPr>
    </w:p>
    <w:p w:rsidR="00ED6F42" w:rsidRDefault="00ED6F42">
      <w:pPr>
        <w:spacing w:after="0"/>
        <w:ind w:left="-1020" w:right="43"/>
      </w:pPr>
    </w:p>
    <w:tbl>
      <w:tblPr>
        <w:tblStyle w:val="TableGrid"/>
        <w:tblW w:w="15168" w:type="dxa"/>
        <w:tblInd w:w="118" w:type="dxa"/>
        <w:tblCellMar>
          <w:top w:w="47" w:type="dxa"/>
          <w:left w:w="5" w:type="dxa"/>
          <w:right w:w="77" w:type="dxa"/>
        </w:tblCellMar>
        <w:tblLook w:val="04A0" w:firstRow="1" w:lastRow="0" w:firstColumn="1" w:lastColumn="0" w:noHBand="0" w:noVBand="1"/>
      </w:tblPr>
      <w:tblGrid>
        <w:gridCol w:w="608"/>
        <w:gridCol w:w="3680"/>
        <w:gridCol w:w="1980"/>
        <w:gridCol w:w="1272"/>
        <w:gridCol w:w="4097"/>
        <w:gridCol w:w="3531"/>
      </w:tblGrid>
      <w:tr w:rsidR="00995F0C">
        <w:trPr>
          <w:trHeight w:val="70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Hazırlık Çalışmaları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 Sekreteri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açığı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Tahmini ve planlanan bütçe harcamaları için gerekli görülen bütçe rakamlarını ayarlamak, kontrol etmek. </w:t>
            </w:r>
          </w:p>
        </w:tc>
      </w:tr>
      <w:tr w:rsidR="00995F0C">
        <w:trPr>
          <w:trHeight w:val="115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Alımı ve Sınav </w:t>
            </w:r>
          </w:p>
          <w:p w:rsidR="00995F0C" w:rsidRDefault="000F6290">
            <w:pPr>
              <w:ind w:left="108" w:right="6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İşlemlerinin takibi ile Akademik Personelin Görev Süresi Uzatılması işlemlerinin zamanında yapılmasını sağlamak.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Hak, zaman ve güven kaybı,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 w:righ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düzgün yapılması. </w:t>
            </w:r>
          </w:p>
        </w:tc>
      </w:tr>
      <w:tr w:rsidR="00995F0C">
        <w:trPr>
          <w:trHeight w:val="93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30" w:right="144" w:hanging="23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r w:rsidR="00FE2D48">
              <w:rPr>
                <w:rFonts w:ascii="Times New Roman" w:eastAsia="Times New Roman" w:hAnsi="Times New Roman" w:cs="Times New Roman"/>
                <w:sz w:val="30"/>
              </w:rPr>
              <w:t xml:space="preserve">  </w:t>
            </w:r>
            <w:r w:rsidR="00FE2D48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Üniversitemizi iç ve dış tehditlere karşı Sivil Savunma hizmet ve faaliyetlerini planlanması ve yürütülmesi sırasında işbirliği ve organizasyonun sağlanması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Can ve mal kaybı,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 w:right="4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Sivil savunma hizmetlerinin düzenli yürütülmesi, araç gereç temini ve personelin görevlendirilmesi </w:t>
            </w:r>
          </w:p>
        </w:tc>
      </w:tr>
      <w:tr w:rsidR="00995F0C">
        <w:trPr>
          <w:trHeight w:val="4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 yazıların hazırlanması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İtibar ve güven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Gizliliğe riayet etmek. </w:t>
            </w:r>
          </w:p>
        </w:tc>
      </w:tr>
      <w:tr w:rsidR="00995F0C">
        <w:trPr>
          <w:trHeight w:val="69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Birimde ihtiyaca binaen uygun personelin görevlendirilmesi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İdari işlerin aksaması, itibar ve güven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16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Uygun görevlendirmelerin yapılması ve birimler arası koordinasyonun sağlanması, </w:t>
            </w:r>
          </w:p>
        </w:tc>
      </w:tr>
      <w:tr w:rsidR="00995F0C">
        <w:trPr>
          <w:trHeight w:val="69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içinde yapılması planlanan etkinliklerde gerekli organizasyonu sağlamak.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İtibar ve güven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Düzen ve ortamın uygun hale getirilmesi için koordinasyonu sağlamak. </w:t>
            </w:r>
          </w:p>
        </w:tc>
      </w:tr>
      <w:tr w:rsidR="00995F0C">
        <w:trPr>
          <w:trHeight w:val="70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FE2D4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 ile idari işlerin hizmetinde kullanılan makine ve teçhizatın periyodik bakım ve onarımını yaptırmak.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F336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 w:right="38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İdari işlerin ve verilen hizmetin aksaması, iş ve zaman kaybı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Makine-teçhizatın yıllık bakım- onarımını yaptırmak. </w:t>
            </w:r>
          </w:p>
        </w:tc>
      </w:tr>
    </w:tbl>
    <w:p w:rsidR="00995F0C" w:rsidRDefault="00995F0C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p w:rsidR="003D6771" w:rsidRDefault="003D6771">
      <w:pPr>
        <w:spacing w:after="0"/>
        <w:ind w:left="-1020" w:right="11831"/>
      </w:pPr>
    </w:p>
    <w:tbl>
      <w:tblPr>
        <w:tblStyle w:val="TableGrid"/>
        <w:tblW w:w="15652" w:type="dxa"/>
        <w:tblInd w:w="-431" w:type="dxa"/>
        <w:tblCellMar>
          <w:top w:w="47" w:type="dxa"/>
          <w:bottom w:w="10" w:type="dxa"/>
          <w:right w:w="12" w:type="dxa"/>
        </w:tblCellMar>
        <w:tblLook w:val="04A0" w:firstRow="1" w:lastRow="0" w:firstColumn="1" w:lastColumn="0" w:noHBand="0" w:noVBand="1"/>
      </w:tblPr>
      <w:tblGrid>
        <w:gridCol w:w="1104"/>
        <w:gridCol w:w="21"/>
        <w:gridCol w:w="2424"/>
        <w:gridCol w:w="350"/>
        <w:gridCol w:w="25"/>
        <w:gridCol w:w="1716"/>
        <w:gridCol w:w="845"/>
        <w:gridCol w:w="267"/>
        <w:gridCol w:w="1045"/>
        <w:gridCol w:w="4852"/>
        <w:gridCol w:w="3003"/>
      </w:tblGrid>
      <w:tr w:rsidR="00995F0C" w:rsidTr="0088434F">
        <w:trPr>
          <w:trHeight w:val="517"/>
        </w:trPr>
        <w:tc>
          <w:tcPr>
            <w:tcW w:w="156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995F0C">
            <w:pPr>
              <w:ind w:left="-2"/>
            </w:pPr>
          </w:p>
        </w:tc>
      </w:tr>
      <w:tr w:rsidR="00995F0C" w:rsidTr="0088434F">
        <w:trPr>
          <w:trHeight w:val="51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S.N.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Görevler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Hassas Görevi Olan Personel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Risk Düzeyi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Görevin Yerine Getirilmemesinin Sonuçları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9FD" w:rsidRDefault="00AE59FD">
            <w:pPr>
              <w:ind w:left="113"/>
              <w:rPr>
                <w:rFonts w:ascii="Times New Roman" w:eastAsia="Times New Roman" w:hAnsi="Times New Roman" w:cs="Times New Roman"/>
              </w:rPr>
            </w:pPr>
          </w:p>
          <w:p w:rsidR="00995F0C" w:rsidRDefault="000F6290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Alınması Gereken Önlemler </w:t>
            </w:r>
          </w:p>
          <w:p w:rsidR="00AE59FD" w:rsidRDefault="00AE59FD">
            <w:pPr>
              <w:ind w:left="113"/>
            </w:pPr>
          </w:p>
        </w:tc>
      </w:tr>
      <w:tr w:rsidR="00995F0C" w:rsidTr="0088434F">
        <w:trPr>
          <w:trHeight w:val="92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35" w:right="210" w:hanging="23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r w:rsidR="00FE2D48">
              <w:rPr>
                <w:rFonts w:ascii="Times New Roman" w:eastAsia="Times New Roman" w:hAnsi="Times New Roman" w:cs="Times New Roman"/>
                <w:sz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Yükseköğretim Kanunu’nun 4. ve 5. Maddelerinde belirtilen amaç ve ilkelere uygun hareket etmek.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Faaliyetlerinin Aksaması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İlgili maddelerin uygulanması </w:t>
            </w:r>
          </w:p>
        </w:tc>
      </w:tr>
      <w:tr w:rsidR="00995F0C" w:rsidTr="0088434F">
        <w:trPr>
          <w:trHeight w:val="69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Bölümlere başkanlık etmek ve Bölüm kurul kararlarını yürütmek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Faaliyetlerinin Aksaması,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temsil ve yetkinlikte sorunlar yaşanması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kurulu toplantılarının düzenli olarak zamanında yapılması ve Bölüm Kurulu Kararlarının alınması. </w:t>
            </w:r>
          </w:p>
          <w:p w:rsidR="00AE59FD" w:rsidRDefault="00AE59FD">
            <w:pPr>
              <w:ind w:left="113"/>
            </w:pPr>
          </w:p>
        </w:tc>
      </w:tr>
      <w:tr w:rsidR="00995F0C" w:rsidTr="0088434F"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53266C">
            <w:pPr>
              <w:ind w:left="113"/>
              <w:jc w:val="both"/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>Fakülte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 Kurulu toplantılarına katılarak bölümü temsil etmek.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53266C">
            <w:pPr>
              <w:ind w:left="113"/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>Bölüm ve Dekanlık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 arasında iletişim ve koordinasyon eksikliği, idari işlerde aksama,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Kurul toplantılarına katılmak, mazereti söz konusu ise iletmek, </w:t>
            </w:r>
          </w:p>
          <w:p w:rsidR="00AE59FD" w:rsidRDefault="00AE59FD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59FD" w:rsidRDefault="00AE59FD">
            <w:pPr>
              <w:ind w:left="113"/>
            </w:pPr>
          </w:p>
        </w:tc>
      </w:tr>
      <w:tr w:rsidR="00995F0C" w:rsidTr="0088434F">
        <w:trPr>
          <w:trHeight w:val="9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2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Bölümde öğretim elemanlarının bilim alanlarına uygun olarak ders dağılımlarını, dengeli ve makul bir şekilde yapmak.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Eğitim-Öğretimin Aksaması, Öğretim Elemanları Arasında eşgüdümün sağlanamaması, Öğrenci hak kaybı,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Öğretim Elemanları arasında eşgüdümün sağlanması. </w:t>
            </w:r>
          </w:p>
          <w:p w:rsidR="00AE59FD" w:rsidRDefault="00AE59FD">
            <w:pPr>
              <w:ind w:left="113"/>
            </w:pPr>
          </w:p>
        </w:tc>
      </w:tr>
      <w:tr w:rsidR="00995F0C" w:rsidTr="0088434F">
        <w:trPr>
          <w:trHeight w:val="92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Bölümde ihtiyaç duyulan norm kadro planlarının belirlenmesi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9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Eğitim-Öğretimin Aksaması, Öğretim elemanlarına verilen ders yükü yoğunluğunun fazlalığı nedeniyle, akademik kariyer, araştırma ve yayın faaliyetlerinin gerçekleştirilememesi.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34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Ders dağılımı ile bölüm kadro yapısı arasındaki eşgüdümü denetlemek ve kadro ihtiyacını belirlemek. </w:t>
            </w:r>
          </w:p>
          <w:p w:rsidR="00AE59FD" w:rsidRDefault="00AE59FD">
            <w:pPr>
              <w:ind w:left="113" w:right="34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59FD" w:rsidRDefault="00AE59FD">
            <w:pPr>
              <w:ind w:left="113" w:right="34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59FD" w:rsidRDefault="00AE59FD">
            <w:pPr>
              <w:ind w:left="113" w:right="342"/>
              <w:jc w:val="both"/>
            </w:pP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269"/>
        </w:trPr>
        <w:tc>
          <w:tcPr>
            <w:tcW w:w="156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995F0C">
            <w:pPr>
              <w:ind w:left="-2"/>
            </w:pP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516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S.N.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Görevler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Görevi Olan Personel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Risk Düzeyi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04" w:firstLine="53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Görevin Yerine Getirilmemesinin Sonuçları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Alınması Gereken Önlemler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511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Alımına ilişkin iş ve işlemleri takip etmek.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33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yasal süresi içerisinde yapılması.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698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personelin görev süresi uzatılmasına ilişkin iş ve işlemlerin zamanında yapılmasını sağlamak.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 w:rsidP="00FE2D48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Mevzuata uygun olarak takip işlemlerinin zamanında ve düzgün yapılması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116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tüm özlük işlerini takip etmek ve muhasebe birimine bildirmek. (Doğum, evlenme, ölüm, emeklilik, görevden ayrılma, askerlik, ücretsiz izin vb.)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Özlük haklarında mağduriyet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düzgün yapılması.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personele ait bilgi ve belgelerin özlük dosyalarında saklanması.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kaybı, aranan bilgi ve belgeye ulaşılamaması,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Özenli ve dikkatli olmak. Gizliliğe riayet etmek.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İdari personelin mal bildirim işlemlerinin takibi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uygunsuzluk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Gizliliğe riayet etmek.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Birimde görev yapan akademik ve idari personel listelerinin güncel tutulması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İtibar ve güven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699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yurtiçi/yurtdışı görevlendirme işlemlerinin takibi ve sonuçlandırılması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 w:righ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Personelin mağdur olması, zaman ve itibar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 w:right="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Kanun’un 13/b-4 Maddesi, 38. ve 39. Madde, uyarınca görevlendirme işlemlerinin yapılması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personelin ders görevlendirme işlemlerinin yapılması.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İtibar ve güven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Kanun’un 31.Madde, 40/a-b-d Mad. uyarınca görevlendirme işlemlerinin yapılması </w:t>
            </w:r>
          </w:p>
        </w:tc>
      </w:tr>
      <w:tr w:rsidR="00995F0C" w:rsidTr="0088434F">
        <w:tblPrEx>
          <w:tblCellMar>
            <w:top w:w="41" w:type="dxa"/>
            <w:right w:w="3" w:type="dxa"/>
          </w:tblCellMar>
        </w:tblPrEx>
        <w:trPr>
          <w:trHeight w:val="47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9.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yıllık, mazeret izinlerini hazırlamak ve takip etmek.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 ve itibar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E70777" w:rsidTr="0088434F">
        <w:tblPrEx>
          <w:tblCellMar>
            <w:top w:w="41" w:type="dxa"/>
            <w:right w:w="3" w:type="dxa"/>
          </w:tblCellMar>
        </w:tblPrEx>
        <w:trPr>
          <w:trHeight w:val="698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70777" w:rsidRDefault="00E70777" w:rsidP="00E7077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EBYS’den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gelen-giden evrakların genel takibini yapmak, günlü ve süreli yazılara cevap vermek, arşivlemek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77" w:rsidRDefault="00E70777" w:rsidP="00E7077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:rsidR="00E70777" w:rsidRDefault="00E70777" w:rsidP="00E7077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70777" w:rsidRDefault="00E70777" w:rsidP="00E7077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7" w:rsidRDefault="00E70777" w:rsidP="00E7077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Zaman, güven ve hak kaybı, işlerin aksaması ve ihmal edilmesi,</w:t>
            </w:r>
          </w:p>
          <w:p w:rsidR="00E70777" w:rsidRDefault="00E70777" w:rsidP="00E70777">
            <w:pPr>
              <w:ind w:left="113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77" w:rsidRDefault="00E70777" w:rsidP="00E70777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995F0C" w:rsidTr="0088434F">
        <w:tblPrEx>
          <w:tblCellMar>
            <w:right w:w="9" w:type="dxa"/>
          </w:tblCellMar>
        </w:tblPrEx>
        <w:trPr>
          <w:trHeight w:val="517"/>
        </w:trPr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F0C" w:rsidRDefault="000F6290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8434F" w:rsidRDefault="0088434F">
            <w:pPr>
              <w:ind w:left="5"/>
            </w:pPr>
          </w:p>
          <w:p w:rsidR="00995F0C" w:rsidRDefault="00995F0C">
            <w:pPr>
              <w:ind w:left="-2"/>
            </w:pPr>
          </w:p>
        </w:tc>
        <w:tc>
          <w:tcPr>
            <w:tcW w:w="7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F0C" w:rsidRDefault="00995F0C"/>
        </w:tc>
      </w:tr>
      <w:tr w:rsidR="00995F0C" w:rsidTr="0088434F">
        <w:tblPrEx>
          <w:tblCellMar>
            <w:right w:w="9" w:type="dxa"/>
          </w:tblCellMar>
        </w:tblPrEx>
        <w:trPr>
          <w:trHeight w:val="51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S.N. 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Görevler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Görevi Olan Personel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Risk Düzeyi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350" w:firstLine="53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Görevin Yerine Getirilmemesinin Sonuçları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Alınması Gereken Önlemler </w:t>
            </w:r>
          </w:p>
        </w:tc>
      </w:tr>
      <w:tr w:rsidR="00995F0C" w:rsidTr="0088434F">
        <w:tblPrEx>
          <w:tblCellMar>
            <w:right w:w="9" w:type="dxa"/>
          </w:tblCellMar>
        </w:tblPrEx>
        <w:trPr>
          <w:trHeight w:val="162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995F0C" w:rsidRDefault="000F6290">
            <w:pPr>
              <w:spacing w:after="141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154F0A" w:rsidP="003554F3">
            <w:pPr>
              <w:ind w:left="113"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5F0C" w:rsidRDefault="000F6290" w:rsidP="003554F3">
            <w:pPr>
              <w:ind w:left="113" w:right="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Mevzuat hükümlerine göre öğrenci işlerine ilişkin iş ve işlemlerin zamanında v</w:t>
            </w:r>
            <w:r w:rsidR="003554F3">
              <w:rPr>
                <w:rFonts w:ascii="Times New Roman" w:eastAsia="Times New Roman" w:hAnsi="Times New Roman" w:cs="Times New Roman"/>
                <w:sz w:val="20"/>
              </w:rPr>
              <w:t xml:space="preserve">e düzgün yapılmasını sağlamak.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0F6290" w:rsidP="00154F0A">
            <w:pPr>
              <w:spacing w:after="33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 w:rsidP="00154F0A">
            <w:pPr>
              <w:spacing w:after="3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0F6290" w:rsidP="00154F0A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54F0A">
              <w:t xml:space="preserve">       </w:t>
            </w:r>
          </w:p>
          <w:p w:rsidR="00154F0A" w:rsidRDefault="00154F0A" w:rsidP="00154F0A">
            <w:pPr>
              <w:ind w:left="5"/>
            </w:pPr>
          </w:p>
          <w:p w:rsidR="00995F0C" w:rsidRDefault="00154F0A" w:rsidP="00154F0A">
            <w:r>
              <w:t xml:space="preserve">       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154F0A" w:rsidP="00154F0A">
            <w:pPr>
              <w:ind w:left="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4F0A" w:rsidRDefault="00154F0A" w:rsidP="00154F0A">
            <w:pPr>
              <w:ind w:left="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5F0C" w:rsidRDefault="000F6290" w:rsidP="00154F0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itibar, hak ve zaman kaybı, tenkit, soruşturma, cezai yaptırımlar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0A" w:rsidRDefault="00154F0A" w:rsidP="00154F0A">
            <w:pPr>
              <w:spacing w:after="3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4F0A" w:rsidRDefault="00154F0A" w:rsidP="00154F0A">
            <w:pPr>
              <w:spacing w:after="3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5F0C" w:rsidRDefault="000F6290" w:rsidP="00154F0A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Mevzuatı Uygulamak ve </w:t>
            </w:r>
          </w:p>
          <w:p w:rsidR="00995F0C" w:rsidRDefault="000F6290" w:rsidP="00154F0A">
            <w:r>
              <w:rPr>
                <w:rFonts w:ascii="Times New Roman" w:eastAsia="Times New Roman" w:hAnsi="Times New Roman" w:cs="Times New Roman"/>
                <w:sz w:val="20"/>
              </w:rPr>
              <w:t xml:space="preserve">Değişiklikleri Takip Etmek </w:t>
            </w:r>
          </w:p>
        </w:tc>
      </w:tr>
      <w:tr w:rsidR="00995F0C" w:rsidTr="0088434F">
        <w:tblPrEx>
          <w:tblCellMar>
            <w:right w:w="9" w:type="dxa"/>
          </w:tblCellMar>
        </w:tblPrEx>
        <w:trPr>
          <w:trHeight w:val="75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367CE6" w:rsidP="00367CE6">
            <w:pPr>
              <w:ind w:left="235" w:right="213" w:hanging="2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EBYS’den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gelen-giden evrakların genel takibini yapmak, günlü ve süreli yazılara cevap vermek, arşivlemek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İşlerin aksaması, ihmal edilmesi, Zaman, güven ve hak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Günlü ve süreli yazıların takip edilmesi zamanında cevap verilmesi, </w:t>
            </w:r>
          </w:p>
        </w:tc>
      </w:tr>
      <w:tr w:rsidR="00995F0C" w:rsidTr="0088434F">
        <w:tblPrEx>
          <w:tblCellMar>
            <w:right w:w="9" w:type="dxa"/>
          </w:tblCellMar>
        </w:tblPrEx>
        <w:trPr>
          <w:trHeight w:val="116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995F0C" w:rsidP="00367CE6">
            <w:pPr>
              <w:ind w:left="5"/>
              <w:jc w:val="center"/>
            </w:pPr>
          </w:p>
          <w:p w:rsidR="00995F0C" w:rsidRDefault="00995F0C" w:rsidP="00367CE6">
            <w:pPr>
              <w:spacing w:after="8"/>
              <w:ind w:left="5"/>
              <w:jc w:val="center"/>
            </w:pPr>
          </w:p>
          <w:p w:rsidR="00995F0C" w:rsidRDefault="000F6290" w:rsidP="00367CE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"/>
              <w:ind w:left="113" w:righ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 adına yönetim kurullarında alınan tüm kararların uygulanmasını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Sağlamak. (Kayıt yapmak, kayıt silme, kayıt dondurma, ders muafiyeti, yatay geçiş, ders ekleme, ders silme vb.)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995F0C" w:rsidRDefault="000F629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spacing w:after="8"/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995F0C" w:rsidRDefault="000F629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kaybı, zaman ve güven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Alınan kararların zamanında ve düzgün uygulanması. </w:t>
            </w:r>
          </w:p>
        </w:tc>
      </w:tr>
      <w:tr w:rsidR="00995F0C" w:rsidTr="0088434F">
        <w:tblPrEx>
          <w:tblCellMar>
            <w:left w:w="5" w:type="dxa"/>
            <w:bottom w:w="0" w:type="dxa"/>
            <w:right w:w="73" w:type="dxa"/>
          </w:tblCellMar>
        </w:tblPrEx>
        <w:trPr>
          <w:trHeight w:val="12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5F0C" w:rsidRDefault="000F6290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88434F" w:rsidP="0088434F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F629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995F0C" w:rsidRDefault="0053266C">
            <w:pPr>
              <w:ind w:left="108" w:right="214"/>
              <w:jc w:val="both"/>
            </w:pPr>
            <w:r w:rsidRPr="0053266C">
              <w:rPr>
                <w:rFonts w:ascii="Times New Roman" w:eastAsia="Times New Roman" w:hAnsi="Times New Roman" w:cs="Times New Roman"/>
              </w:rPr>
              <w:t>Fakültemizde</w:t>
            </w:r>
            <w:r w:rsidR="000F6290" w:rsidRPr="0053266C">
              <w:rPr>
                <w:rFonts w:ascii="Times New Roman" w:eastAsia="Times New Roman" w:hAnsi="Times New Roman" w:cs="Times New Roman"/>
              </w:rPr>
              <w:t xml:space="preserve"> öğrenim gören ve staj yapmakla yükümlü olan öğrencilerin staj iş ve işlemlerini takip etmek.</w:t>
            </w:r>
            <w:r w:rsidR="000F629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line="235" w:lineRule="auto"/>
              <w:ind w:right="24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5F0C" w:rsidRDefault="000F6290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Sunulan hizmetin aksaması, Kurumsal itibar, zaman ve hak kaybı, cezai yaptırımlar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Mevzuata uygun olarak iş ve işlemlerin zamanında takip edilmesi ve düzgün yapılması. (Staj Yönetmeliği, Senato, Staj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Kurulu, SGK ve YÖK) </w:t>
            </w:r>
          </w:p>
        </w:tc>
      </w:tr>
      <w:tr w:rsidR="00995F0C" w:rsidTr="0088434F">
        <w:tblPrEx>
          <w:tblCellMar>
            <w:left w:w="5" w:type="dxa"/>
            <w:bottom w:w="0" w:type="dxa"/>
            <w:right w:w="73" w:type="dxa"/>
          </w:tblCellMar>
        </w:tblPrEx>
        <w:trPr>
          <w:trHeight w:val="92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3266C" w:rsidRDefault="000F6290">
            <w:r w:rsidRPr="0053266C"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Pr="0053266C" w:rsidRDefault="0088434F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3266C" w:rsidRDefault="0053266C">
            <w:pPr>
              <w:ind w:left="108"/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>Fakültemizde</w:t>
            </w:r>
            <w:r w:rsidR="000F6290" w:rsidRPr="0053266C">
              <w:rPr>
                <w:rFonts w:ascii="Times New Roman" w:eastAsia="Times New Roman" w:hAnsi="Times New Roman" w:cs="Times New Roman"/>
                <w:sz w:val="20"/>
              </w:rPr>
              <w:t xml:space="preserve"> öğrenim gören ve zorunlu staj yükümlülüğünden muaf olan öğrencilerin staj muafiyetleri ile ilgili iş ve işlemleri takip etmek.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Hak, güven ve zaman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Mevzuatı Uygulamak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(Staj Yönetmeliği) </w:t>
            </w:r>
          </w:p>
        </w:tc>
      </w:tr>
      <w:tr w:rsidR="00995F0C" w:rsidTr="0088434F">
        <w:tblPrEx>
          <w:tblCellMar>
            <w:left w:w="5" w:type="dxa"/>
            <w:bottom w:w="0" w:type="dxa"/>
            <w:right w:w="73" w:type="dxa"/>
          </w:tblCellMar>
        </w:tblPrEx>
        <w:trPr>
          <w:trHeight w:val="70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88434F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Birim Temsilcisinin seçilmesi için gerekli seçim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işlemlerinin hazırlık çalışmalarını yürütmek.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51B5D" w:rsidRDefault="000F6290" w:rsidP="00B879EC">
            <w:pPr>
              <w:ind w:left="108" w:right="557"/>
              <w:jc w:val="both"/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Mevzuata uygun olarak iş ve işlemlerin takip edilmesi </w:t>
            </w:r>
            <w:r w:rsidRPr="00551B5D">
              <w:rPr>
                <w:rFonts w:ascii="Times New Roman" w:eastAsia="Times New Roman" w:hAnsi="Times New Roman" w:cs="Times New Roman"/>
                <w:sz w:val="20"/>
              </w:rPr>
              <w:lastRenderedPageBreak/>
              <w:t>(</w:t>
            </w:r>
            <w:r w:rsidR="00B879EC" w:rsidRPr="00551B5D">
              <w:rPr>
                <w:rFonts w:ascii="Times New Roman" w:eastAsia="Times New Roman" w:hAnsi="Times New Roman" w:cs="Times New Roman"/>
                <w:sz w:val="20"/>
              </w:rPr>
              <w:t xml:space="preserve">KAYÜ </w:t>
            </w: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Öğrenci Konseyi Yönergesi) </w:t>
            </w:r>
          </w:p>
        </w:tc>
      </w:tr>
      <w:tr w:rsidR="00995F0C" w:rsidTr="0088434F">
        <w:tblPrEx>
          <w:tblCellMar>
            <w:left w:w="5" w:type="dxa"/>
            <w:bottom w:w="0" w:type="dxa"/>
            <w:right w:w="73" w:type="dxa"/>
          </w:tblCellMar>
        </w:tblPrEx>
        <w:trPr>
          <w:trHeight w:val="2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88434F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0F629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 w:rsidP="00D370A7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Mezun durumunda bulunan ve Mezuniyet törenine katılmak için öğrencilerimize </w:t>
            </w:r>
            <w:r w:rsidR="00E70777">
              <w:rPr>
                <w:rFonts w:ascii="Times New Roman" w:eastAsia="Times New Roman" w:hAnsi="Times New Roman" w:cs="Times New Roman"/>
                <w:sz w:val="20"/>
              </w:rPr>
              <w:t xml:space="preserve">verilen cübbelerin dağıtım iş ve işlemlerini yürütmek. 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 w:rsidP="006C209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Memnuniyetsizlik, zaman ve itibar kaybı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1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Öğrencilerimize nazik ve güler bir yüzle her bir öğrenciye imza karşılığında cübbe teslim etmek. </w:t>
            </w:r>
          </w:p>
          <w:p w:rsidR="00995F0C" w:rsidRDefault="000F6290">
            <w:pPr>
              <w:ind w:left="108" w:righ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Törenden sonra teslim almak. Öğrencilerimizin memnun ayrılmasını sağlamak. </w:t>
            </w:r>
          </w:p>
        </w:tc>
      </w:tr>
    </w:tbl>
    <w:p w:rsidR="00995F0C" w:rsidRDefault="00995F0C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650AF7" w:rsidRDefault="00650AF7">
      <w:pPr>
        <w:spacing w:after="0"/>
        <w:ind w:left="-1020" w:right="11495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p w:rsidR="00551B5D" w:rsidRDefault="00551B5D">
      <w:pPr>
        <w:spacing w:after="0"/>
        <w:ind w:left="-1020" w:right="182"/>
      </w:pPr>
    </w:p>
    <w:tbl>
      <w:tblPr>
        <w:tblStyle w:val="TableGrid"/>
        <w:tblW w:w="15029" w:type="dxa"/>
        <w:tblInd w:w="53" w:type="dxa"/>
        <w:tblCellMar>
          <w:top w:w="39" w:type="dxa"/>
          <w:right w:w="48" w:type="dxa"/>
        </w:tblCellMar>
        <w:tblLook w:val="04A0" w:firstRow="1" w:lastRow="0" w:firstColumn="1" w:lastColumn="0" w:noHBand="0" w:noVBand="1"/>
      </w:tblPr>
      <w:tblGrid>
        <w:gridCol w:w="607"/>
        <w:gridCol w:w="4635"/>
        <w:gridCol w:w="2837"/>
        <w:gridCol w:w="1419"/>
        <w:gridCol w:w="2696"/>
        <w:gridCol w:w="2835"/>
      </w:tblGrid>
      <w:tr w:rsidR="00995F0C" w:rsidTr="00FE2D48">
        <w:trPr>
          <w:trHeight w:val="26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B5D" w:rsidRDefault="00551B5D" w:rsidP="00551B5D">
            <w:pPr>
              <w:rPr>
                <w:rFonts w:ascii="Times New Roman" w:eastAsia="Times New Roman" w:hAnsi="Times New Roman" w:cs="Times New Roman"/>
              </w:rPr>
            </w:pPr>
          </w:p>
          <w:p w:rsidR="00995F0C" w:rsidRDefault="00995F0C" w:rsidP="00551B5D"/>
        </w:tc>
        <w:tc>
          <w:tcPr>
            <w:tcW w:w="5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F0C" w:rsidRDefault="00995F0C"/>
        </w:tc>
      </w:tr>
      <w:tr w:rsidR="00995F0C" w:rsidTr="00FE2D48">
        <w:trPr>
          <w:trHeight w:val="52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S.N.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Hassas Görevler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913"/>
            </w:pPr>
            <w:r>
              <w:rPr>
                <w:rFonts w:ascii="Times New Roman" w:eastAsia="Times New Roman" w:hAnsi="Times New Roman" w:cs="Times New Roman"/>
              </w:rPr>
              <w:t xml:space="preserve">Hassas Görevi Olan Personel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Risk Düzeyi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33" w:firstLine="53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Görevin Yerine Getirilmemesinin Sonuçları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70"/>
            </w:pPr>
            <w:r>
              <w:rPr>
                <w:rFonts w:ascii="Times New Roman" w:eastAsia="Times New Roman" w:hAnsi="Times New Roman" w:cs="Times New Roman"/>
              </w:rPr>
              <w:t xml:space="preserve">Alınması Gereken Önlemler </w:t>
            </w:r>
          </w:p>
        </w:tc>
      </w:tr>
      <w:tr w:rsidR="00995F0C" w:rsidTr="00FE2D48">
        <w:trPr>
          <w:trHeight w:val="6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4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maaş, ek ders, sınav ücretlerini hazırlamak ve ödeme işlemlerinin gerçekleşmesini sağlamak.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itibar, hak ve zaman kaybı oluşması.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Zamanında görevi yerine getirmek. </w:t>
            </w:r>
          </w:p>
        </w:tc>
      </w:tr>
      <w:tr w:rsidR="00995F0C" w:rsidTr="00FE2D48">
        <w:trPr>
          <w:trHeight w:val="116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226" w:right="168" w:hanging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 w:righ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terfi işlemlerini takip etmek, durumunda değişiklik gösteren personele ait bilgilerin (KBS) Kamu Personeli Bilgi Sistemine doğru ve zamanında girişini sağlamak.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Değişiklikleri takip etmek, zamanında görevi yerine getirmek. </w:t>
            </w:r>
          </w:p>
        </w:tc>
      </w:tr>
      <w:tr w:rsidR="00995F0C" w:rsidTr="00FE2D48">
        <w:trPr>
          <w:trHeight w:val="7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emekli keseneklerini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SGK’na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elektronik ortamda doğru, eksiksiz ve zamanında gönderilmesini sağlamak.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Cezai İşlem, İtibar Kaybı,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Soruşturma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58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SGK Prim kesintilerinin zamanında yapılması, (Ayın en geç 25’ne kadar) </w:t>
            </w:r>
          </w:p>
        </w:tc>
      </w:tr>
      <w:tr w:rsidR="00995F0C" w:rsidTr="00FE2D48">
        <w:trPr>
          <w:trHeight w:val="92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özlük hakları ile ilgili mali işleri takip etmek. (görevden ayrılma, emeklilik, nakil, askerlik, istifa, ücretsiz izin, askerlik dönüşü,)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1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Kanun ve yasalar çerçevesinde kişilere kazanılmış haklarından doğan ödemelerini zamanında gerçekleştirmek. </w:t>
            </w:r>
          </w:p>
        </w:tc>
      </w:tr>
      <w:tr w:rsidR="00995F0C" w:rsidTr="00FE2D48">
        <w:trPr>
          <w:trHeight w:val="9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 hareketlerine ilişkin iş ve işlemleri takip etmek. (Açıktan atama, yeniden açıktan atama, nakil)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1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Kişilere kazanılmış haklarından doğan kazanımlarına ilişkin iş ve işlemleri takip etmek, sonuçlandırmak. </w:t>
            </w:r>
          </w:p>
        </w:tc>
      </w:tr>
      <w:tr w:rsidR="00995F0C" w:rsidTr="00FE2D48">
        <w:trPr>
          <w:trHeight w:val="69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13" w:right="2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yurtiçi/yurtdışı geçici görev yollukları ve sürekli görev yolluklarına ilişkin tahakkuk belgelerini hazırlamak ve sonuçlandırmak.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6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Zamanında görevi yerine getirmek. Kişileri mağdur etmemek. </w:t>
            </w:r>
          </w:p>
        </w:tc>
      </w:tr>
      <w:tr w:rsidR="00995F0C" w:rsidTr="00FE2D48">
        <w:trPr>
          <w:trHeight w:val="7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 w:righ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kişi borcu ve rapor borcu evraklarını hazırlamak ve sonuçlandırmak.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 w:right="4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Görevi zamanında yerine getirmek. Devleti ve kişileri mağdur etmemek. </w:t>
            </w:r>
          </w:p>
        </w:tc>
      </w:tr>
      <w:tr w:rsidR="00995F0C" w:rsidTr="00FE2D48">
        <w:trPr>
          <w:trHeight w:val="9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82D8C" w:rsidRDefault="00551B5D">
            <w:pPr>
              <w:ind w:left="113"/>
              <w:rPr>
                <w:highlight w:val="yellow"/>
              </w:rPr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>Fakültemizin</w:t>
            </w:r>
            <w:r w:rsidR="000F6290" w:rsidRPr="00551B5D">
              <w:rPr>
                <w:rFonts w:ascii="Times New Roman" w:eastAsia="Times New Roman" w:hAnsi="Times New Roman" w:cs="Times New Roman"/>
                <w:sz w:val="20"/>
              </w:rPr>
              <w:t xml:space="preserve"> bütçesini hazırlamak, Ödeneklerin kontrolünü yapmak, ödenek üstü harcama yapılmasını engellemek, Ek Ödenek ve ödenek aktarma talep işlemlerini yapmak. Bir sonraki yıla borç bırakmamak.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:rsidR="00995F0C" w:rsidRDefault="000F629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açığı,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Tahmini ve planlanan bütçe harcamaları için gerekli görülen bütçe rakamlarını ayarlamak, kontrol etmek. </w:t>
            </w:r>
          </w:p>
        </w:tc>
      </w:tr>
      <w:tr w:rsidR="00995F0C" w:rsidTr="00FE2D48">
        <w:trPr>
          <w:trHeight w:val="93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66" w:right="74" w:hanging="166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 </w:t>
            </w:r>
            <w:r w:rsidR="00993409"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09.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Pr="00582D8C" w:rsidRDefault="00551B5D">
            <w:pPr>
              <w:ind w:left="108"/>
              <w:rPr>
                <w:highlight w:val="yellow"/>
              </w:rPr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>Fakültemizin</w:t>
            </w:r>
            <w:r w:rsidR="000F6290" w:rsidRPr="00551B5D">
              <w:rPr>
                <w:rFonts w:ascii="Times New Roman" w:eastAsia="Times New Roman" w:hAnsi="Times New Roman" w:cs="Times New Roman"/>
                <w:sz w:val="20"/>
              </w:rPr>
              <w:t xml:space="preserve"> ihtiyaç duyduğu araç-gereç, cihaz, makine ve teçhizatın satın alınması ve satın alınan mal ve malzemelerin birim ambarlarına gönderilmek üzere taşınır kayıtlarının yapılmasını sağlamak.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Satın Alma Hizmetleri Birim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Haksız rekabet, mali kayıp, kamu zararına sebebiyet verme,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 w:right="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İhtiyaçların tespiti, satın alma işlemleri ile taşınırların giriş ve çıkış işlemlerinin yapılması. </w:t>
            </w:r>
          </w:p>
        </w:tc>
      </w:tr>
      <w:tr w:rsidR="00995F0C" w:rsidTr="00FE2D48">
        <w:trPr>
          <w:trHeight w:val="92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66" w:right="74" w:hanging="1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93409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ve Yönetim Sistemi üzerinde taşınırların giriş ve çıkışlarına ilişkin kayıtları tutmak, bunlara ait belge ve cetvelleri düzenlemek, taşınır yönetim hesap cetvellerini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konsolide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görevlisine göndermek.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zararı, taşınırlara ait kayıtların kontrolünü sağlayamama, evrakların düzenlenememesi,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giriş ve çıkış işlemlerinin bekletilmeden yapılması, gerekli belge ve cetvellerin düzenli tutulması, </w:t>
            </w:r>
          </w:p>
        </w:tc>
      </w:tr>
      <w:tr w:rsidR="00995F0C" w:rsidTr="00FE2D48">
        <w:trPr>
          <w:trHeight w:val="139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Harcama birimince edinilen taşınırların muayene ve kabul işlemleri yapılan malzemeleri, cins ve niteliklerine göre, sayarak, tartarak, ölçerek teslim almak, doğrudan tüketilmeyen ve kullanıma verilmeyen taşınırları sorumluluğundaki ambarlarda muhafaza etmek,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F0C" w:rsidRDefault="000F629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verme, mali kayıp, menfaat sağlama,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995F0C" w:rsidRDefault="000F6290">
            <w:pPr>
              <w:ind w:left="106" w:right="25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Komisyonlarda görevli kişiler tarafından sayım ve kontrol işlemlerinin yapılması, </w:t>
            </w:r>
          </w:p>
        </w:tc>
      </w:tr>
      <w:tr w:rsidR="00995F0C" w:rsidTr="00FE2D48">
        <w:trPr>
          <w:trHeight w:val="69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Taşınırların, yangına, ıslanmaya, bozulmaya, çalınmaya ve benzeri tehlikelere karşı korunması için gerekli tedbirleri almak ve alınmasını sağlamak,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kullanıma uygun mekânlara yerleştirilmesi, </w:t>
            </w:r>
          </w:p>
        </w:tc>
      </w:tr>
      <w:tr w:rsidR="00995F0C" w:rsidTr="00FE2D48">
        <w:trPr>
          <w:trHeight w:val="7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sayım ve stok kontrolünü yapmak, asgari stok seviyesinin altına düşen taşınırları harcama yetkilisine bildirmek.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İhtiyaçlara cevap verememek, </w:t>
            </w:r>
          </w:p>
          <w:p w:rsidR="00995F0C" w:rsidRDefault="000F6290">
            <w:pPr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itibar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kaybı, işlerin yapılmasına engel olmak,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Stok kontrolünü belirli aralıklara düzenli tutmak, </w:t>
            </w:r>
          </w:p>
        </w:tc>
      </w:tr>
      <w:tr w:rsidR="00995F0C" w:rsidTr="00FE2D48">
        <w:trPr>
          <w:trHeight w:val="7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F0C" w:rsidRDefault="000F629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Kullanımda bulunan dayanıklı taşınırların sayımlarını yapmak.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95F0C" w:rsidRDefault="000F629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F0C" w:rsidRDefault="000F629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0C" w:rsidRDefault="000F6290">
            <w:pPr>
              <w:ind w:left="106" w:right="1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Tüm taşınırların kayıtlı olması, kullanımda bulunan taşınırların zimmet işlemlerinin yapılması. </w:t>
            </w:r>
          </w:p>
        </w:tc>
      </w:tr>
    </w:tbl>
    <w:p w:rsidR="00995F0C" w:rsidRDefault="000F629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95F0C" w:rsidSect="00ED6F42">
      <w:headerReference w:type="default" r:id="rId7"/>
      <w:footerReference w:type="default" r:id="rId8"/>
      <w:pgSz w:w="16841" w:h="11911" w:orient="landscape"/>
      <w:pgMar w:top="1105" w:right="493" w:bottom="1190" w:left="10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FA" w:rsidRDefault="00F40CFA" w:rsidP="00ED6F42">
      <w:pPr>
        <w:spacing w:after="0" w:line="240" w:lineRule="auto"/>
      </w:pPr>
      <w:r>
        <w:separator/>
      </w:r>
    </w:p>
  </w:endnote>
  <w:endnote w:type="continuationSeparator" w:id="0">
    <w:p w:rsidR="00F40CFA" w:rsidRDefault="00F40CFA" w:rsidP="00E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675" w:type="dxa"/>
      <w:tblInd w:w="-418" w:type="dxa"/>
      <w:tblCellMar>
        <w:top w:w="7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828"/>
      <w:gridCol w:w="657"/>
      <w:gridCol w:w="2925"/>
      <w:gridCol w:w="9265"/>
    </w:tblGrid>
    <w:tr w:rsidR="00E63057" w:rsidRPr="00ED6F42" w:rsidTr="00650AF7">
      <w:trPr>
        <w:trHeight w:val="162"/>
      </w:trPr>
      <w:tc>
        <w:tcPr>
          <w:tcW w:w="2828" w:type="dxa"/>
          <w:tcBorders>
            <w:top w:val="single" w:sz="6" w:space="0" w:color="000000"/>
            <w:left w:val="single" w:sz="6" w:space="0" w:color="000000"/>
            <w:bottom w:val="nil"/>
            <w:right w:val="nil"/>
          </w:tcBorders>
          <w:vAlign w:val="bottom"/>
        </w:tcPr>
        <w:p w:rsidR="00E63057" w:rsidRPr="00ED6F42" w:rsidRDefault="00E63057" w:rsidP="00ED6F42">
          <w:pPr>
            <w:tabs>
              <w:tab w:val="center" w:pos="1592"/>
            </w:tabs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</w:rPr>
            <w:t xml:space="preserve">          </w:t>
          </w:r>
          <w:r>
            <w:rPr>
              <w:rFonts w:ascii="Times New Roman" w:eastAsia="Times New Roman" w:hAnsi="Times New Roman" w:cs="Times New Roman"/>
            </w:rPr>
            <w:t xml:space="preserve">    </w:t>
          </w:r>
          <w:r w:rsidRPr="00ED6F42">
            <w:rPr>
              <w:rFonts w:ascii="Times New Roman" w:eastAsia="Times New Roman" w:hAnsi="Times New Roman" w:cs="Times New Roman"/>
            </w:rPr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Hazırlayan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</w:t>
          </w:r>
        </w:p>
      </w:tc>
      <w:tc>
        <w:tcPr>
          <w:tcW w:w="657" w:type="dxa"/>
          <w:tcBorders>
            <w:top w:val="single" w:sz="6" w:space="0" w:color="000000"/>
            <w:left w:val="nil"/>
            <w:bottom w:val="nil"/>
            <w:right w:val="nil"/>
          </w:tcBorders>
        </w:tcPr>
        <w:p w:rsidR="00E63057" w:rsidRPr="00ED6F42" w:rsidRDefault="00E63057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  <w:tc>
        <w:tcPr>
          <w:tcW w:w="2925" w:type="dxa"/>
          <w:tcBorders>
            <w:top w:val="single" w:sz="6" w:space="0" w:color="000000"/>
            <w:left w:val="nil"/>
            <w:bottom w:val="nil"/>
            <w:right w:val="nil"/>
          </w:tcBorders>
          <w:vAlign w:val="bottom"/>
        </w:tcPr>
        <w:p w:rsidR="00E63057" w:rsidRPr="00ED6F42" w:rsidRDefault="00E63057" w:rsidP="00ED6F42">
          <w:pPr>
            <w:tabs>
              <w:tab w:val="center" w:pos="1454"/>
            </w:tabs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   </w:t>
          </w:r>
        </w:p>
      </w:tc>
      <w:tc>
        <w:tcPr>
          <w:tcW w:w="9265" w:type="dxa"/>
          <w:tcBorders>
            <w:top w:val="single" w:sz="6" w:space="0" w:color="000000"/>
            <w:left w:val="nil"/>
            <w:bottom w:val="nil"/>
            <w:right w:val="single" w:sz="6" w:space="0" w:color="000000"/>
          </w:tcBorders>
        </w:tcPr>
        <w:p w:rsidR="00E63057" w:rsidRPr="00ED6F42" w:rsidRDefault="00E63057" w:rsidP="00ED6F42">
          <w:pPr>
            <w:tabs>
              <w:tab w:val="center" w:pos="720"/>
              <w:tab w:val="center" w:pos="2375"/>
            </w:tabs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 w:rsidRPr="00ED6F42"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ab/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</w:t>
          </w:r>
          <w:r w:rsidRPr="00ED6F42">
            <w:rPr>
              <w:rFonts w:ascii="Times New Roman" w:eastAsia="Times New Roman" w:hAnsi="Times New Roman" w:cs="Times New Roman"/>
              <w:sz w:val="20"/>
            </w:rPr>
            <w:t>Onaylayan</w:t>
          </w:r>
        </w:p>
      </w:tc>
    </w:tr>
    <w:tr w:rsidR="00E63057" w:rsidRPr="00ED6F42" w:rsidTr="00650AF7">
      <w:trPr>
        <w:trHeight w:val="86"/>
      </w:trPr>
      <w:tc>
        <w:tcPr>
          <w:tcW w:w="2828" w:type="dxa"/>
          <w:tcBorders>
            <w:top w:val="nil"/>
            <w:left w:val="single" w:sz="6" w:space="0" w:color="000000"/>
            <w:bottom w:val="single" w:sz="6" w:space="0" w:color="000000"/>
            <w:right w:val="nil"/>
          </w:tcBorders>
        </w:tcPr>
        <w:p w:rsidR="00E63057" w:rsidRPr="00ED6F42" w:rsidRDefault="00E63057" w:rsidP="001D452B">
          <w:pPr>
            <w:spacing w:line="259" w:lineRule="auto"/>
            <w:ind w:left="151"/>
            <w:rPr>
              <w:rFonts w:ascii="Times New Roman" w:eastAsia="Times New Roman" w:hAnsi="Times New Roman" w:cs="Times New Roman"/>
              <w:sz w:val="24"/>
            </w:rPr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  </w:t>
          </w:r>
          <w:r w:rsidR="001D452B">
            <w:rPr>
              <w:rFonts w:ascii="Times New Roman" w:eastAsia="Times New Roman" w:hAnsi="Times New Roman" w:cs="Times New Roman"/>
              <w:sz w:val="24"/>
            </w:rPr>
            <w:t xml:space="preserve">           BKK</w:t>
          </w:r>
        </w:p>
      </w:tc>
      <w:tc>
        <w:tcPr>
          <w:tcW w:w="657" w:type="dxa"/>
          <w:tcBorders>
            <w:top w:val="nil"/>
            <w:left w:val="nil"/>
            <w:bottom w:val="single" w:sz="6" w:space="0" w:color="000000"/>
            <w:right w:val="nil"/>
          </w:tcBorders>
        </w:tcPr>
        <w:p w:rsidR="00E63057" w:rsidRPr="00ED6F42" w:rsidRDefault="00E63057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</w:p>
      </w:tc>
      <w:tc>
        <w:tcPr>
          <w:tcW w:w="2925" w:type="dxa"/>
          <w:tcBorders>
            <w:top w:val="nil"/>
            <w:left w:val="nil"/>
            <w:bottom w:val="single" w:sz="6" w:space="0" w:color="000000"/>
            <w:right w:val="nil"/>
          </w:tcBorders>
        </w:tcPr>
        <w:p w:rsidR="00E63057" w:rsidRPr="00ED6F42" w:rsidRDefault="00E63057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</w:p>
      </w:tc>
      <w:tc>
        <w:tcPr>
          <w:tcW w:w="9265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</w:tcPr>
        <w:p w:rsidR="00E63057" w:rsidRPr="00ED6F42" w:rsidRDefault="001D452B" w:rsidP="00ED6F42">
          <w:pPr>
            <w:spacing w:line="259" w:lineRule="auto"/>
            <w:rPr>
              <w:rFonts w:ascii="Times New Roman" w:eastAsia="Times New Roman" w:hAnsi="Times New Roman" w:cs="Times New Roman"/>
              <w:sz w:val="24"/>
            </w:rPr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                                                                                                                           KASGEM</w:t>
          </w:r>
        </w:p>
      </w:tc>
    </w:tr>
  </w:tbl>
  <w:p w:rsidR="00E63057" w:rsidRDefault="00E630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FA" w:rsidRDefault="00F40CFA" w:rsidP="00ED6F42">
      <w:pPr>
        <w:spacing w:after="0" w:line="240" w:lineRule="auto"/>
      </w:pPr>
      <w:r>
        <w:separator/>
      </w:r>
    </w:p>
  </w:footnote>
  <w:footnote w:type="continuationSeparator" w:id="0">
    <w:p w:rsidR="00F40CFA" w:rsidRDefault="00F40CFA" w:rsidP="00ED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57" w:rsidRDefault="00E63057">
    <w:pPr>
      <w:pStyle w:val="stbilgi"/>
    </w:pPr>
  </w:p>
  <w:tbl>
    <w:tblPr>
      <w:tblW w:w="15257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473"/>
      <w:gridCol w:w="7973"/>
      <w:gridCol w:w="2840"/>
      <w:gridCol w:w="1971"/>
    </w:tblGrid>
    <w:tr w:rsidR="00E63057" w:rsidRPr="00B101CF" w:rsidTr="00E63057">
      <w:trPr>
        <w:trHeight w:hRule="exact" w:val="298"/>
      </w:trPr>
      <w:tc>
        <w:tcPr>
          <w:tcW w:w="2473" w:type="dxa"/>
          <w:vMerge w:val="restart"/>
          <w:vAlign w:val="center"/>
        </w:tcPr>
        <w:p w:rsidR="00E63057" w:rsidRPr="00B101CF" w:rsidRDefault="00E63057" w:rsidP="00E63057">
          <w:pPr>
            <w:spacing w:after="0"/>
            <w:jc w:val="right"/>
            <w:rPr>
              <w:rFonts w:ascii="Times New Roman" w:eastAsia="Cambria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Cambria" w:hAnsi="Times New Roman" w:cs="Times New Roman"/>
              <w:color w:val="auto"/>
              <w:lang w:eastAsia="en-US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7.5pt" o:ole="">
                <v:imagedata r:id="rId1" o:title="" croptop="-736f" cropbottom="-736f" cropleft="3781f" cropright="3151f"/>
              </v:shape>
              <o:OLEObject Type="Embed" ProgID="PBrush" ShapeID="_x0000_i1025" DrawAspect="Content" ObjectID="_1794385712" r:id="rId2"/>
            </w:object>
          </w:r>
          <w:r w:rsidRPr="00B101CF">
            <w:rPr>
              <w:rFonts w:ascii="Times New Roman" w:eastAsia="Cambria" w:hAnsi="Times New Roman" w:cs="Times New Roman"/>
              <w:color w:val="auto"/>
              <w:sz w:val="21"/>
              <w:lang w:eastAsia="en-US"/>
            </w:rPr>
            <w:t xml:space="preserve"> </w:t>
          </w:r>
        </w:p>
      </w:tc>
      <w:tc>
        <w:tcPr>
          <w:tcW w:w="7973" w:type="dxa"/>
          <w:vMerge w:val="restart"/>
          <w:vAlign w:val="center"/>
        </w:tcPr>
        <w:p w:rsidR="00E63057" w:rsidRPr="00B101CF" w:rsidRDefault="00E63057" w:rsidP="00630FCA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lang w:eastAsia="en-US"/>
            </w:rPr>
          </w:pPr>
          <w:r w:rsidRPr="003D6771">
            <w:rPr>
              <w:rFonts w:ascii="Times New Roman" w:eastAsia="Times New Roman" w:hAnsi="Times New Roman" w:cs="Times New Roman"/>
              <w:b/>
            </w:rPr>
            <w:t xml:space="preserve">HASSAS </w:t>
          </w:r>
          <w:r w:rsidR="00630FCA">
            <w:rPr>
              <w:rFonts w:ascii="Times New Roman" w:eastAsia="Times New Roman" w:hAnsi="Times New Roman" w:cs="Times New Roman"/>
              <w:b/>
            </w:rPr>
            <w:t>GÖREV FORMU</w:t>
          </w: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Doküman No</w:t>
          </w:r>
        </w:p>
      </w:tc>
      <w:tc>
        <w:tcPr>
          <w:tcW w:w="1971" w:type="dxa"/>
        </w:tcPr>
        <w:p w:rsidR="00E63057" w:rsidRPr="00E1070A" w:rsidRDefault="00E63057" w:rsidP="00E63057">
          <w:r w:rsidRPr="00E1070A">
            <w:t>FR-265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İlk Yayın Tarihi</w:t>
          </w:r>
        </w:p>
      </w:tc>
      <w:tc>
        <w:tcPr>
          <w:tcW w:w="1971" w:type="dxa"/>
        </w:tcPr>
        <w:p w:rsidR="00E63057" w:rsidRPr="00E1070A" w:rsidRDefault="00E63057" w:rsidP="00E63057">
          <w:r w:rsidRPr="00E1070A">
            <w:t>8/02/2022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Revizyon Tarihi</w:t>
          </w:r>
        </w:p>
      </w:tc>
      <w:tc>
        <w:tcPr>
          <w:tcW w:w="1971" w:type="dxa"/>
        </w:tcPr>
        <w:p w:rsidR="00E63057" w:rsidRPr="00E1070A" w:rsidRDefault="00630FCA" w:rsidP="00E63057">
          <w:r>
            <w:t>21.11.2023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Revizyon No</w:t>
          </w:r>
        </w:p>
      </w:tc>
      <w:tc>
        <w:tcPr>
          <w:tcW w:w="1971" w:type="dxa"/>
        </w:tcPr>
        <w:p w:rsidR="00E63057" w:rsidRPr="00E1070A" w:rsidRDefault="00630FCA" w:rsidP="00E63057">
          <w:r>
            <w:t>2</w:t>
          </w:r>
        </w:p>
      </w:tc>
    </w:tr>
    <w:tr w:rsidR="00E63057" w:rsidRPr="00B101CF" w:rsidTr="00E63057">
      <w:trPr>
        <w:trHeight w:hRule="exact" w:val="298"/>
      </w:trPr>
      <w:tc>
        <w:tcPr>
          <w:tcW w:w="24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7973" w:type="dxa"/>
          <w:vMerge/>
          <w:vAlign w:val="center"/>
        </w:tcPr>
        <w:p w:rsidR="00E63057" w:rsidRPr="00B101CF" w:rsidRDefault="00E63057" w:rsidP="00E63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US"/>
            </w:rPr>
          </w:pPr>
        </w:p>
      </w:tc>
      <w:tc>
        <w:tcPr>
          <w:tcW w:w="2840" w:type="dxa"/>
          <w:vAlign w:val="center"/>
        </w:tcPr>
        <w:p w:rsidR="00E63057" w:rsidRPr="00B101CF" w:rsidRDefault="00E63057" w:rsidP="00E63057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  <w:r w:rsidRPr="00B101CF">
            <w:rPr>
              <w:rFonts w:ascii="Times New Roman" w:eastAsia="Times New Roman" w:hAnsi="Times New Roman" w:cs="Times New Roman"/>
              <w:color w:val="auto"/>
              <w:lang w:eastAsia="en-US"/>
            </w:rPr>
            <w:t>Sayfa No</w:t>
          </w:r>
        </w:p>
      </w:tc>
      <w:tc>
        <w:tcPr>
          <w:tcW w:w="1971" w:type="dxa"/>
        </w:tcPr>
        <w:p w:rsidR="00E63057" w:rsidRDefault="0088434F" w:rsidP="00E63057">
          <w:r>
            <w:t>1/10</w:t>
          </w:r>
        </w:p>
      </w:tc>
    </w:tr>
  </w:tbl>
  <w:p w:rsidR="00E63057" w:rsidRDefault="00E63057">
    <w:pPr>
      <w:pStyle w:val="stbilgi"/>
    </w:pPr>
  </w:p>
  <w:p w:rsidR="00E63057" w:rsidRDefault="00E630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0C"/>
    <w:rsid w:val="0001509D"/>
    <w:rsid w:val="00077374"/>
    <w:rsid w:val="000F6290"/>
    <w:rsid w:val="00100F31"/>
    <w:rsid w:val="00154F0A"/>
    <w:rsid w:val="001D452B"/>
    <w:rsid w:val="002B5F5A"/>
    <w:rsid w:val="003554F3"/>
    <w:rsid w:val="00357E6F"/>
    <w:rsid w:val="00367CE6"/>
    <w:rsid w:val="003A7DCF"/>
    <w:rsid w:val="003D6771"/>
    <w:rsid w:val="003F68FE"/>
    <w:rsid w:val="004358D0"/>
    <w:rsid w:val="0045042B"/>
    <w:rsid w:val="004912D8"/>
    <w:rsid w:val="004F58F7"/>
    <w:rsid w:val="0053266C"/>
    <w:rsid w:val="00551B5D"/>
    <w:rsid w:val="00582D8C"/>
    <w:rsid w:val="0058444B"/>
    <w:rsid w:val="005B5E3D"/>
    <w:rsid w:val="00630FCA"/>
    <w:rsid w:val="00650AF7"/>
    <w:rsid w:val="00683286"/>
    <w:rsid w:val="006A3051"/>
    <w:rsid w:val="006A7F84"/>
    <w:rsid w:val="006C209F"/>
    <w:rsid w:val="0088434F"/>
    <w:rsid w:val="00993409"/>
    <w:rsid w:val="00995F0C"/>
    <w:rsid w:val="009E6D3F"/>
    <w:rsid w:val="00A734F6"/>
    <w:rsid w:val="00AE59FD"/>
    <w:rsid w:val="00B101CF"/>
    <w:rsid w:val="00B879EC"/>
    <w:rsid w:val="00C24205"/>
    <w:rsid w:val="00C72D1D"/>
    <w:rsid w:val="00CD2A74"/>
    <w:rsid w:val="00D370A7"/>
    <w:rsid w:val="00E17995"/>
    <w:rsid w:val="00E63057"/>
    <w:rsid w:val="00E70777"/>
    <w:rsid w:val="00E7079B"/>
    <w:rsid w:val="00ED6F42"/>
    <w:rsid w:val="00F336A3"/>
    <w:rsid w:val="00F40CFA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58FAD-A19F-4E10-ABF7-92E14B6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4F6"/>
    <w:rPr>
      <w:rFonts w:ascii="Tahoma" w:eastAsia="Calibri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D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F42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D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6F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5C59-4EAC-42A7-931E-8BCB9A6C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2024-11-29T08:42:00Z</dcterms:created>
  <dcterms:modified xsi:type="dcterms:W3CDTF">2024-11-29T08:42:00Z</dcterms:modified>
</cp:coreProperties>
</file>